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84"/>
          <w:szCs w:val="84"/>
        </w:rPr>
      </w:pPr>
      <w:r>
        <w:rPr>
          <w:rFonts w:hint="eastAsia" w:ascii="华文中宋" w:hAnsi="华文中宋" w:eastAsia="华文中宋"/>
          <w:b/>
          <w:sz w:val="84"/>
          <w:szCs w:val="84"/>
        </w:rPr>
        <w:t>南山区南山街道办事处采购文件</w:t>
      </w:r>
    </w:p>
    <w:p>
      <w:pPr>
        <w:jc w:val="center"/>
        <w:rPr>
          <w:rFonts w:ascii="华文中宋" w:hAnsi="华文中宋" w:eastAsia="华文中宋"/>
          <w:sz w:val="44"/>
          <w:szCs w:val="44"/>
        </w:rPr>
      </w:pPr>
      <w:r>
        <w:rPr>
          <w:rFonts w:hint="eastAsia" w:ascii="华文中宋" w:hAnsi="华文中宋" w:eastAsia="华文中宋"/>
          <w:sz w:val="44"/>
          <w:szCs w:val="44"/>
        </w:rPr>
        <w:t>（</w:t>
      </w:r>
      <w:r>
        <w:rPr>
          <w:rFonts w:hint="eastAsia" w:ascii="华文中宋" w:hAnsi="华文中宋" w:eastAsia="华文中宋"/>
          <w:b/>
          <w:sz w:val="44"/>
          <w:szCs w:val="44"/>
        </w:rPr>
        <w:t>服务类</w:t>
      </w:r>
      <w:r>
        <w:rPr>
          <w:rFonts w:hint="eastAsia" w:ascii="华文中宋" w:hAnsi="华文中宋" w:eastAsia="华文中宋"/>
          <w:sz w:val="44"/>
          <w:szCs w:val="44"/>
        </w:rPr>
        <w:t>）</w:t>
      </w:r>
    </w:p>
    <w:p>
      <w:pPr>
        <w:pStyle w:val="3"/>
        <w:rPr>
          <w:rFonts w:ascii="仿宋_GB2312" w:eastAsia="仿宋_GB2312" w:hAnsiTheme="minorEastAsia"/>
          <w:kern w:val="2"/>
          <w:sz w:val="36"/>
          <w:szCs w:val="36"/>
        </w:rPr>
      </w:pPr>
      <w:r>
        <w:rPr>
          <w:rFonts w:hint="eastAsia" w:ascii="仿宋_GB2312" w:eastAsia="仿宋_GB2312" w:hAnsiTheme="minorEastAsia"/>
          <w:kern w:val="2"/>
          <w:sz w:val="36"/>
          <w:szCs w:val="36"/>
        </w:rPr>
        <w:t>招标文件信息</w:t>
      </w:r>
    </w:p>
    <w:p>
      <w:pPr>
        <w:ind w:left="1620" w:hanging="1620" w:hangingChars="450"/>
        <w:jc w:val="left"/>
        <w:rPr>
          <w:rFonts w:ascii="仿宋_GB2312" w:eastAsia="仿宋_GB2312" w:hAnsiTheme="minorEastAsia"/>
          <w:sz w:val="36"/>
          <w:szCs w:val="36"/>
        </w:rPr>
      </w:pPr>
    </w:p>
    <w:p>
      <w:pPr>
        <w:ind w:left="1620" w:hanging="1620" w:hangingChars="450"/>
        <w:jc w:val="left"/>
        <w:rPr>
          <w:rFonts w:ascii="仿宋_GB2312" w:hAnsiTheme="minorEastAsia"/>
          <w:sz w:val="36"/>
          <w:szCs w:val="36"/>
        </w:rPr>
      </w:pPr>
      <w:r>
        <w:rPr>
          <w:rFonts w:hint="eastAsia" w:ascii="仿宋_GB2312" w:eastAsia="仿宋_GB2312" w:hAnsiTheme="minorEastAsia"/>
          <w:sz w:val="36"/>
          <w:szCs w:val="36"/>
        </w:rPr>
        <w:t>项目名称:</w:t>
      </w:r>
      <w:bookmarkStart w:id="0" w:name="_Hlk76026177"/>
      <w:r>
        <w:rPr>
          <w:rFonts w:hint="eastAsia"/>
        </w:rPr>
        <w:t xml:space="preserve"> </w:t>
      </w:r>
      <w:r>
        <w:rPr>
          <w:rFonts w:hint="eastAsia" w:ascii="仿宋_GB2312" w:eastAsia="仿宋_GB2312" w:hAnsiTheme="minorEastAsia"/>
          <w:sz w:val="36"/>
          <w:szCs w:val="36"/>
        </w:rPr>
        <w:t>南山街道“占道经营”执法攻坚行动辅助服务项目</w:t>
      </w:r>
    </w:p>
    <w:bookmarkEnd w:id="0"/>
    <w:p>
      <w:pPr>
        <w:jc w:val="left"/>
        <w:rPr>
          <w:rFonts w:ascii="仿宋_GB2312" w:eastAsia="仿宋_GB2312" w:hAnsiTheme="minorEastAsia"/>
          <w:sz w:val="36"/>
          <w:szCs w:val="36"/>
        </w:rPr>
      </w:pPr>
      <w:r>
        <w:rPr>
          <w:rFonts w:hint="eastAsia" w:ascii="仿宋_GB2312" w:eastAsia="仿宋_GB2312" w:hAnsiTheme="minorEastAsia"/>
          <w:sz w:val="36"/>
          <w:szCs w:val="36"/>
        </w:rPr>
        <w:t>包    号:A</w:t>
      </w:r>
    </w:p>
    <w:p>
      <w:pPr>
        <w:jc w:val="left"/>
        <w:rPr>
          <w:rFonts w:ascii="仿宋_GB2312" w:eastAsia="仿宋_GB2312" w:hAnsiTheme="minorEastAsia"/>
          <w:sz w:val="36"/>
          <w:szCs w:val="36"/>
        </w:rPr>
      </w:pPr>
      <w:r>
        <w:rPr>
          <w:rFonts w:hint="eastAsia" w:ascii="仿宋_GB2312" w:eastAsia="仿宋_GB2312" w:hAnsiTheme="minorEastAsia"/>
          <w:sz w:val="36"/>
          <w:szCs w:val="36"/>
        </w:rPr>
        <w:t>项目类型:服务类</w:t>
      </w:r>
    </w:p>
    <w:p>
      <w:pPr>
        <w:jc w:val="left"/>
        <w:rPr>
          <w:rFonts w:ascii="仿宋_GB2312" w:eastAsia="仿宋_GB2312" w:hAnsiTheme="minorEastAsia"/>
          <w:sz w:val="36"/>
          <w:szCs w:val="36"/>
        </w:rPr>
      </w:pPr>
      <w:r>
        <w:rPr>
          <w:rFonts w:hint="eastAsia" w:ascii="仿宋_GB2312" w:eastAsia="仿宋_GB2312" w:hAnsiTheme="minorEastAsia"/>
          <w:sz w:val="36"/>
          <w:szCs w:val="36"/>
        </w:rPr>
        <w:t>采购方式:公开招标</w:t>
      </w:r>
    </w:p>
    <w:p>
      <w:pPr>
        <w:jc w:val="left"/>
        <w:rPr>
          <w:rFonts w:ascii="仿宋_GB2312" w:eastAsia="仿宋_GB2312" w:hAnsiTheme="minorEastAsia"/>
          <w:sz w:val="36"/>
          <w:szCs w:val="36"/>
        </w:rPr>
      </w:pPr>
      <w:r>
        <w:rPr>
          <w:rFonts w:hint="eastAsia" w:ascii="仿宋_GB2312" w:eastAsia="仿宋_GB2312" w:hAnsiTheme="minorEastAsia"/>
          <w:sz w:val="36"/>
          <w:szCs w:val="36"/>
        </w:rPr>
        <w:t>货币类型:人民币</w:t>
      </w:r>
    </w:p>
    <w:p>
      <w:pPr>
        <w:jc w:val="left"/>
        <w:rPr>
          <w:rFonts w:ascii="仿宋_GB2312" w:eastAsia="仿宋_GB2312" w:hAnsiTheme="minorEastAsia"/>
          <w:sz w:val="36"/>
          <w:szCs w:val="36"/>
        </w:rPr>
      </w:pPr>
      <w:r>
        <w:rPr>
          <w:rFonts w:hint="eastAsia" w:ascii="仿宋_GB2312" w:eastAsia="仿宋_GB2312" w:hAnsiTheme="minorEastAsia"/>
          <w:sz w:val="36"/>
          <w:szCs w:val="36"/>
        </w:rPr>
        <w:t>评标方法:综合评分法（新价格分算法）</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p>
    <w:p>
      <w:pPr>
        <w:pStyle w:val="3"/>
      </w:pPr>
      <w:r>
        <w:rPr>
          <w:rFonts w:hint="eastAsia"/>
        </w:rPr>
        <w:t>投标文件初审表</w:t>
      </w:r>
    </w:p>
    <w:tbl>
      <w:tblPr>
        <w:tblStyle w:val="14"/>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0" w:type="dxa"/>
            <w:gridSpan w:val="3"/>
          </w:tcPr>
          <w:p>
            <w:pPr>
              <w:spacing w:line="520" w:lineRule="exact"/>
              <w:jc w:val="center"/>
              <w:rPr>
                <w:rFonts w:ascii="仿宋_GB2312" w:eastAsia="仿宋_GB2312"/>
                <w:b/>
                <w:sz w:val="32"/>
                <w:szCs w:val="32"/>
              </w:rPr>
            </w:pPr>
            <w:r>
              <w:rPr>
                <w:rFonts w:hint="eastAsia" w:ascii="仿宋_GB2312" w:eastAsia="仿宋_GB2312"/>
                <w:b/>
                <w:sz w:val="32"/>
                <w:szCs w:val="32"/>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668" w:type="dxa"/>
            <w:vMerge w:val="restart"/>
            <w:vAlign w:val="center"/>
          </w:tcPr>
          <w:p>
            <w:pPr>
              <w:spacing w:line="520" w:lineRule="exact"/>
              <w:rPr>
                <w:rFonts w:ascii="仿宋_GB2312" w:eastAsia="仿宋_GB2312"/>
                <w:sz w:val="32"/>
                <w:szCs w:val="32"/>
              </w:rPr>
            </w:pPr>
            <w:r>
              <w:rPr>
                <w:rFonts w:hint="eastAsia" w:ascii="仿宋_GB2312" w:eastAsia="仿宋_GB2312"/>
                <w:sz w:val="32"/>
                <w:szCs w:val="32"/>
              </w:rPr>
              <w:t>1</w:t>
            </w:r>
          </w:p>
        </w:tc>
        <w:tc>
          <w:tcPr>
            <w:tcW w:w="1215" w:type="dxa"/>
            <w:vMerge w:val="restart"/>
            <w:vAlign w:val="center"/>
          </w:tcPr>
          <w:p>
            <w:pPr>
              <w:widowControl/>
              <w:spacing w:line="520" w:lineRule="exact"/>
              <w:rPr>
                <w:rFonts w:ascii="仿宋_GB2312" w:eastAsia="仿宋_GB2312"/>
                <w:sz w:val="32"/>
                <w:szCs w:val="32"/>
              </w:rPr>
            </w:pPr>
            <w:r>
              <w:rPr>
                <w:rFonts w:hint="eastAsia" w:ascii="仿宋_GB2312" w:eastAsia="仿宋_GB2312"/>
                <w:sz w:val="32"/>
                <w:szCs w:val="32"/>
              </w:rPr>
              <w:t>投标人资质要求</w:t>
            </w:r>
          </w:p>
        </w:tc>
        <w:tc>
          <w:tcPr>
            <w:tcW w:w="6617" w:type="dxa"/>
            <w:vAlign w:val="center"/>
          </w:tcPr>
          <w:p>
            <w:pPr>
              <w:spacing w:line="520" w:lineRule="exact"/>
              <w:rPr>
                <w:rFonts w:ascii="仿宋_GB2312" w:eastAsia="仿宋_GB2312"/>
                <w:sz w:val="32"/>
                <w:szCs w:val="32"/>
              </w:rPr>
            </w:pPr>
            <w:r>
              <w:rPr>
                <w:rFonts w:hint="eastAsia" w:ascii="仿宋_GB2312" w:eastAsia="仿宋_GB2312"/>
                <w:sz w:val="32"/>
                <w:szCs w:val="32"/>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668" w:type="dxa"/>
            <w:vMerge w:val="continue"/>
          </w:tcPr>
          <w:p>
            <w:pPr>
              <w:spacing w:line="520" w:lineRule="exact"/>
              <w:ind w:firstLine="640" w:firstLineChars="200"/>
              <w:rPr>
                <w:rFonts w:ascii="仿宋_GB2312" w:eastAsia="仿宋_GB2312"/>
                <w:sz w:val="32"/>
                <w:szCs w:val="32"/>
              </w:rPr>
            </w:pPr>
          </w:p>
        </w:tc>
        <w:tc>
          <w:tcPr>
            <w:tcW w:w="1215" w:type="dxa"/>
            <w:vMerge w:val="continue"/>
            <w:vAlign w:val="center"/>
          </w:tcPr>
          <w:p>
            <w:pPr>
              <w:widowControl/>
              <w:spacing w:line="520" w:lineRule="exact"/>
              <w:ind w:firstLine="643" w:firstLineChars="200"/>
              <w:jc w:val="left"/>
              <w:rPr>
                <w:rFonts w:ascii="仿宋_GB2312" w:eastAsia="仿宋_GB2312"/>
                <w:b/>
                <w:sz w:val="32"/>
                <w:szCs w:val="32"/>
              </w:rPr>
            </w:pPr>
          </w:p>
        </w:tc>
        <w:tc>
          <w:tcPr>
            <w:tcW w:w="6617" w:type="dxa"/>
            <w:vAlign w:val="center"/>
          </w:tcPr>
          <w:p>
            <w:pPr>
              <w:spacing w:line="520" w:lineRule="exact"/>
              <w:rPr>
                <w:rFonts w:ascii="仿宋_GB2312" w:eastAsia="仿宋_GB2312"/>
                <w:sz w:val="32"/>
                <w:szCs w:val="32"/>
              </w:rPr>
            </w:pPr>
            <w:r>
              <w:rPr>
                <w:rFonts w:hint="eastAsia" w:ascii="仿宋_GB2312" w:eastAsia="仿宋_GB2312"/>
                <w:sz w:val="32"/>
                <w:szCs w:val="32"/>
              </w:rPr>
              <w:t>投标人具备《中华人民共和国政府采购法》第二十二条规定的条件，即投标人在参与本项目投标前三年内，在经营活动中没有重大违法记录以及参与本项目政府采购活动时不存在被有关部门禁止参与政府采购活动且在有效期内的情况（提供承诺函，承诺函格式详见招标文件“第三章投标文件格式、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668" w:type="dxa"/>
            <w:vMerge w:val="continue"/>
          </w:tcPr>
          <w:p>
            <w:pPr>
              <w:spacing w:line="520" w:lineRule="exact"/>
              <w:ind w:firstLine="640" w:firstLineChars="200"/>
              <w:rPr>
                <w:rFonts w:ascii="仿宋_GB2312" w:eastAsia="仿宋_GB2312"/>
                <w:sz w:val="32"/>
                <w:szCs w:val="32"/>
              </w:rPr>
            </w:pPr>
          </w:p>
        </w:tc>
        <w:tc>
          <w:tcPr>
            <w:tcW w:w="1215" w:type="dxa"/>
            <w:vMerge w:val="continue"/>
            <w:vAlign w:val="center"/>
          </w:tcPr>
          <w:p>
            <w:pPr>
              <w:widowControl/>
              <w:spacing w:line="520" w:lineRule="exact"/>
              <w:ind w:firstLine="643" w:firstLineChars="200"/>
              <w:jc w:val="left"/>
              <w:rPr>
                <w:rFonts w:ascii="仿宋_GB2312" w:eastAsia="仿宋_GB2312"/>
                <w:b/>
                <w:sz w:val="32"/>
                <w:szCs w:val="32"/>
              </w:rPr>
            </w:pPr>
          </w:p>
        </w:tc>
        <w:tc>
          <w:tcPr>
            <w:tcW w:w="6617" w:type="dxa"/>
            <w:vAlign w:val="center"/>
          </w:tcPr>
          <w:p>
            <w:pPr>
              <w:spacing w:line="520" w:lineRule="exact"/>
              <w:rPr>
                <w:rFonts w:ascii="仿宋_GB2312" w:eastAsia="仿宋_GB2312"/>
                <w:sz w:val="32"/>
                <w:szCs w:val="32"/>
              </w:rPr>
            </w:pPr>
            <w:r>
              <w:rPr>
                <w:rFonts w:hint="eastAsia" w:ascii="仿宋_GB2312" w:eastAsia="仿宋_GB2312"/>
                <w:sz w:val="32"/>
                <w:szCs w:val="32"/>
              </w:rPr>
              <w:t>本项目不接受联合体投标人。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668" w:type="dxa"/>
          </w:tcPr>
          <w:p>
            <w:pPr>
              <w:spacing w:line="520" w:lineRule="exact"/>
              <w:rPr>
                <w:rFonts w:ascii="仿宋_GB2312" w:eastAsia="仿宋_GB2312"/>
                <w:sz w:val="32"/>
                <w:szCs w:val="32"/>
              </w:rPr>
            </w:pPr>
            <w:r>
              <w:rPr>
                <w:rFonts w:hint="eastAsia" w:ascii="仿宋_GB2312" w:eastAsia="仿宋_GB2312"/>
                <w:sz w:val="32"/>
                <w:szCs w:val="32"/>
              </w:rPr>
              <w:t>备注</w:t>
            </w:r>
          </w:p>
        </w:tc>
        <w:tc>
          <w:tcPr>
            <w:tcW w:w="7832" w:type="dxa"/>
            <w:gridSpan w:val="2"/>
            <w:vAlign w:val="center"/>
          </w:tcPr>
          <w:p>
            <w:pPr>
              <w:spacing w:line="520" w:lineRule="exact"/>
              <w:rPr>
                <w:rFonts w:ascii="仿宋_GB2312" w:eastAsia="仿宋_GB2312"/>
                <w:sz w:val="32"/>
                <w:szCs w:val="32"/>
              </w:rPr>
            </w:pPr>
            <w:r>
              <w:rPr>
                <w:rFonts w:hint="eastAsia" w:ascii="仿宋_GB2312" w:eastAsia="仿宋_GB2312"/>
                <w:sz w:val="32"/>
                <w:szCs w:val="32"/>
              </w:rPr>
              <w:t>以上资料必须提供清晰复印件或扫描件加盖公章。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0" w:type="dxa"/>
            <w:gridSpan w:val="3"/>
          </w:tcPr>
          <w:p>
            <w:pPr>
              <w:spacing w:line="520" w:lineRule="exact"/>
              <w:jc w:val="center"/>
              <w:rPr>
                <w:rFonts w:ascii="仿宋_GB2312" w:eastAsia="仿宋_GB2312"/>
                <w:sz w:val="32"/>
                <w:szCs w:val="32"/>
              </w:rPr>
            </w:pPr>
            <w:r>
              <w:rPr>
                <w:rFonts w:hint="eastAsia" w:ascii="仿宋_GB2312" w:eastAsia="仿宋_GB2312"/>
                <w:b/>
                <w:bCs/>
                <w:sz w:val="32"/>
                <w:szCs w:val="32"/>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1</w:t>
            </w:r>
          </w:p>
        </w:tc>
        <w:tc>
          <w:tcPr>
            <w:tcW w:w="7832" w:type="dxa"/>
            <w:gridSpan w:val="2"/>
          </w:tcPr>
          <w:p>
            <w:pPr>
              <w:spacing w:line="520" w:lineRule="exact"/>
              <w:jc w:val="left"/>
              <w:rPr>
                <w:rFonts w:ascii="仿宋_GB2312" w:eastAsia="仿宋_GB2312"/>
                <w:sz w:val="32"/>
                <w:szCs w:val="32"/>
              </w:rPr>
            </w:pPr>
            <w:r>
              <w:rPr>
                <w:rFonts w:hint="eastAsia" w:ascii="仿宋_GB2312" w:eastAsia="仿宋_GB2312"/>
                <w:sz w:val="32"/>
                <w:szCs w:val="32"/>
              </w:rPr>
              <w:t>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2</w:t>
            </w:r>
          </w:p>
        </w:tc>
        <w:tc>
          <w:tcPr>
            <w:tcW w:w="7832" w:type="dxa"/>
            <w:gridSpan w:val="2"/>
          </w:tcPr>
          <w:p>
            <w:pPr>
              <w:spacing w:line="520" w:lineRule="exact"/>
              <w:jc w:val="left"/>
              <w:rPr>
                <w:rFonts w:ascii="仿宋_GB2312" w:eastAsia="仿宋_GB2312"/>
                <w:sz w:val="32"/>
                <w:szCs w:val="32"/>
              </w:rPr>
            </w:pPr>
            <w:r>
              <w:rPr>
                <w:rFonts w:hint="eastAsia" w:ascii="仿宋_GB2312" w:eastAsia="仿宋_GB2312"/>
                <w:sz w:val="32"/>
                <w:szCs w:val="32"/>
              </w:rPr>
              <w:t>不得同时提供两套或两套以上的投标方案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3</w:t>
            </w:r>
          </w:p>
        </w:tc>
        <w:tc>
          <w:tcPr>
            <w:tcW w:w="7832" w:type="dxa"/>
            <w:gridSpan w:val="2"/>
          </w:tcPr>
          <w:p>
            <w:pPr>
              <w:spacing w:line="520" w:lineRule="exact"/>
              <w:jc w:val="left"/>
              <w:rPr>
                <w:rFonts w:ascii="仿宋_GB2312" w:eastAsia="仿宋_GB2312"/>
                <w:sz w:val="32"/>
                <w:szCs w:val="32"/>
              </w:rPr>
            </w:pPr>
            <w:r>
              <w:rPr>
                <w:rFonts w:hint="eastAsia" w:ascii="仿宋_GB2312" w:eastAsia="仿宋_GB2312"/>
                <w:sz w:val="32"/>
                <w:szCs w:val="32"/>
              </w:rPr>
              <w:t>投标总价或分项报价不得高于财政预算限额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spacing w:line="520" w:lineRule="exact"/>
              <w:jc w:val="center"/>
              <w:rPr>
                <w:rFonts w:ascii="仿宋_GB2312" w:eastAsia="仿宋_GB2312"/>
                <w:sz w:val="32"/>
                <w:szCs w:val="32"/>
              </w:rPr>
            </w:pPr>
            <w:r>
              <w:rPr>
                <w:rFonts w:ascii="仿宋_GB2312" w:eastAsia="仿宋_GB2312"/>
                <w:sz w:val="32"/>
                <w:szCs w:val="32"/>
              </w:rPr>
              <w:t>4</w:t>
            </w:r>
          </w:p>
        </w:tc>
        <w:tc>
          <w:tcPr>
            <w:tcW w:w="7832" w:type="dxa"/>
            <w:gridSpan w:val="2"/>
          </w:tcPr>
          <w:p>
            <w:pPr>
              <w:spacing w:line="520" w:lineRule="exact"/>
              <w:jc w:val="left"/>
              <w:rPr>
                <w:rFonts w:ascii="仿宋_GB2312" w:eastAsia="仿宋_GB2312"/>
                <w:sz w:val="32"/>
                <w:szCs w:val="32"/>
              </w:rPr>
            </w:pPr>
            <w:r>
              <w:rPr>
                <w:rFonts w:hint="eastAsia" w:ascii="仿宋_GB2312" w:eastAsia="仿宋_GB2312"/>
                <w:sz w:val="32"/>
                <w:szCs w:val="32"/>
              </w:rPr>
              <w:t>投标文件载明的服务期符合招标文件规定的期限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5</w:t>
            </w:r>
          </w:p>
        </w:tc>
        <w:tc>
          <w:tcPr>
            <w:tcW w:w="7832" w:type="dxa"/>
            <w:gridSpan w:val="2"/>
          </w:tcPr>
          <w:p>
            <w:pPr>
              <w:spacing w:line="520" w:lineRule="exact"/>
              <w:jc w:val="left"/>
              <w:rPr>
                <w:rFonts w:ascii="仿宋_GB2312" w:eastAsia="仿宋_GB2312"/>
                <w:sz w:val="32"/>
                <w:szCs w:val="32"/>
              </w:rPr>
            </w:pPr>
            <w:r>
              <w:rPr>
                <w:rFonts w:hint="eastAsia" w:ascii="仿宋_GB2312" w:eastAsia="仿宋_GB2312"/>
                <w:sz w:val="32"/>
                <w:szCs w:val="32"/>
              </w:rPr>
              <w:t>法律、法规规定的其他情形</w:t>
            </w:r>
          </w:p>
        </w:tc>
      </w:tr>
    </w:tbl>
    <w:p>
      <w:pPr>
        <w:widowControl/>
        <w:jc w:val="left"/>
        <w:rPr>
          <w:rFonts w:asciiTheme="minorEastAsia" w:hAnsiTheme="minorEastAsia" w:eastAsiaTheme="minorEastAsia"/>
        </w:rPr>
      </w:pPr>
      <w:r>
        <w:rPr>
          <w:rFonts w:hint="eastAsia" w:asciiTheme="minorEastAsia" w:hAnsiTheme="minorEastAsia" w:eastAsiaTheme="minorEastAsia"/>
        </w:rPr>
        <w:br w:type="page"/>
      </w:r>
    </w:p>
    <w:p>
      <w:pPr>
        <w:pStyle w:val="3"/>
      </w:pPr>
      <w:r>
        <w:rPr>
          <w:rFonts w:hint="eastAsia"/>
        </w:rPr>
        <w:t>评标信息</w:t>
      </w:r>
    </w:p>
    <w:p>
      <w:pPr>
        <w:spacing w:line="520" w:lineRule="exact"/>
        <w:ind w:firstLine="643" w:firstLineChars="200"/>
        <w:rPr>
          <w:rFonts w:ascii="仿宋_GB2312" w:eastAsia="仿宋_GB2312"/>
          <w:sz w:val="32"/>
          <w:szCs w:val="32"/>
        </w:rPr>
      </w:pPr>
      <w:r>
        <w:rPr>
          <w:rFonts w:hint="eastAsia" w:ascii="仿宋_GB2312" w:eastAsia="仿宋_GB2312"/>
          <w:b/>
          <w:sz w:val="32"/>
          <w:szCs w:val="32"/>
        </w:rPr>
        <w:t>评标方法:综合评分法（新价格分算法）</w:t>
      </w:r>
      <w:r>
        <w:rPr>
          <w:rFonts w:hint="eastAsia" w:ascii="仿宋_GB2312" w:eastAsia="仿宋_GB2312"/>
          <w:sz w:val="32"/>
          <w:szCs w:val="32"/>
        </w:rPr>
        <w:t xml:space="preserve"> 综合评分法，是指投标文件满足招标文件全部实质性要求，且按照评审因素的量化指标评审得分最高的投标人为中标候选人的评标方法。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价格分计算方法:</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采用低价优先法计算，即满足招标文件要求且投标价格最低的投标报价为评标基准价，其价格分为满分。其他投标人的价格分统一按照下列公式计算: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投标报价得分=(评标基准价／投标报价)×100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评标总得分＝F1×A1＋F2×A2＋……＋Fn×An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F1、F2……Fn 分别为各项评审因素的得分；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A1、A2、……An 分别为各项评审因素所占的权重(A1＋A2＋……＋An＝1)。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评标过程中，不得去掉报价中的最高报价和最低报价。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此方法适用于货物类、服务类、工程类项目。 </w:t>
      </w:r>
    </w:p>
    <w:tbl>
      <w:tblPr>
        <w:tblStyle w:val="14"/>
        <w:tblW w:w="903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3"/>
        <w:gridCol w:w="723"/>
        <w:gridCol w:w="1308"/>
        <w:gridCol w:w="737"/>
        <w:gridCol w:w="5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jc w:val="center"/>
        </w:trPr>
        <w:tc>
          <w:tcPr>
            <w:tcW w:w="713"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序号</w:t>
            </w:r>
          </w:p>
        </w:tc>
        <w:tc>
          <w:tcPr>
            <w:tcW w:w="276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评分项</w:t>
            </w:r>
          </w:p>
        </w:tc>
        <w:tc>
          <w:tcPr>
            <w:tcW w:w="554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restart"/>
            <w:tcBorders>
              <w:top w:val="single" w:color="000000" w:sz="8" w:space="0"/>
              <w:left w:val="single" w:color="000000" w:sz="8" w:space="0"/>
              <w:bottom w:val="single" w:color="000000" w:sz="8" w:space="0"/>
              <w:right w:val="single" w:color="000000" w:sz="8" w:space="0"/>
            </w:tcBorders>
          </w:tcPr>
          <w:p>
            <w:pPr>
              <w:spacing w:line="240" w:lineRule="auto"/>
              <w:jc w:val="center"/>
              <w:rPr>
                <w:rFonts w:ascii="仿宋_GB2312" w:eastAsia="仿宋_GB2312"/>
                <w:b/>
                <w:bCs/>
              </w:rPr>
            </w:pPr>
            <w:r>
              <w:rPr>
                <w:rFonts w:hint="eastAsia" w:ascii="仿宋_GB2312" w:eastAsia="仿宋_GB2312"/>
                <w:b/>
                <w:bCs/>
              </w:rPr>
              <w:t>1</w:t>
            </w:r>
          </w:p>
        </w:tc>
        <w:tc>
          <w:tcPr>
            <w:tcW w:w="2768" w:type="dxa"/>
            <w:gridSpan w:val="3"/>
            <w:tcBorders>
              <w:top w:val="single" w:color="000000" w:sz="8" w:space="0"/>
              <w:left w:val="single" w:color="000000" w:sz="8" w:space="0"/>
              <w:bottom w:val="single" w:color="000000" w:sz="8" w:space="0"/>
              <w:right w:val="single" w:color="000000" w:sz="8" w:space="0"/>
            </w:tcBorders>
          </w:tcPr>
          <w:p>
            <w:pPr>
              <w:spacing w:line="240" w:lineRule="auto"/>
              <w:jc w:val="center"/>
              <w:rPr>
                <w:rFonts w:ascii="仿宋_GB2312" w:eastAsia="仿宋_GB2312"/>
                <w:b/>
                <w:bCs/>
              </w:rPr>
            </w:pPr>
            <w:r>
              <w:rPr>
                <w:rFonts w:hint="eastAsia" w:ascii="仿宋_GB2312" w:eastAsia="仿宋_GB2312"/>
                <w:b/>
                <w:bCs/>
              </w:rPr>
              <w:t>价格</w:t>
            </w:r>
          </w:p>
        </w:tc>
        <w:tc>
          <w:tcPr>
            <w:tcW w:w="5549" w:type="dxa"/>
            <w:tcBorders>
              <w:top w:val="single" w:color="000000" w:sz="8" w:space="0"/>
              <w:left w:val="single" w:color="000000" w:sz="8" w:space="0"/>
              <w:bottom w:val="single" w:color="000000" w:sz="8" w:space="0"/>
              <w:right w:val="single" w:color="000000" w:sz="8" w:space="0"/>
            </w:tcBorders>
          </w:tcPr>
          <w:p>
            <w:pPr>
              <w:spacing w:line="240" w:lineRule="auto"/>
              <w:jc w:val="center"/>
              <w:rPr>
                <w:rFonts w:ascii="仿宋_GB2312" w:eastAsia="仿宋_GB2312"/>
                <w:b/>
                <w:bCs/>
              </w:rPr>
            </w:pPr>
            <w:r>
              <w:rPr>
                <w:rFonts w:hint="eastAsia" w:ascii="仿宋_GB2312" w:eastAsia="仿宋_GB2312"/>
                <w:b/>
                <w:bCs/>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rPr>
                <w:rFonts w:ascii="仿宋_GB2312" w:eastAsia="仿宋_GB2312"/>
              </w:rPr>
            </w:pPr>
          </w:p>
        </w:tc>
        <w:tc>
          <w:tcPr>
            <w:tcW w:w="8317" w:type="dxa"/>
            <w:gridSpan w:val="4"/>
            <w:tcBorders>
              <w:top w:val="single" w:color="000000" w:sz="8" w:space="0"/>
              <w:left w:val="single" w:color="000000" w:sz="8" w:space="0"/>
              <w:bottom w:val="single" w:color="000000" w:sz="8" w:space="0"/>
              <w:right w:val="single" w:color="000000" w:sz="8" w:space="0"/>
            </w:tcBorders>
          </w:tcPr>
          <w:p>
            <w:pPr>
              <w:spacing w:line="240" w:lineRule="auto"/>
              <w:rPr>
                <w:rFonts w:ascii="仿宋_GB2312" w:eastAsia="仿宋_GB2312"/>
              </w:rPr>
            </w:pPr>
            <w:r>
              <w:rPr>
                <w:rFonts w:hint="eastAsia" w:ascii="仿宋_GB2312" w:eastAsia="仿宋_GB2312"/>
              </w:rPr>
              <w:t>满足招标文件要求且投标价格最低的投标报价为评标基准价，其价格分为满分。其他投标人的价格分统一按照下列公式计算：</w:t>
            </w:r>
          </w:p>
          <w:p>
            <w:pPr>
              <w:spacing w:line="240" w:lineRule="auto"/>
              <w:rPr>
                <w:rFonts w:ascii="仿宋_GB2312" w:eastAsia="仿宋_GB2312"/>
              </w:rPr>
            </w:pPr>
            <w:r>
              <w:rPr>
                <w:rFonts w:hint="eastAsia" w:ascii="仿宋_GB2312" w:eastAsia="仿宋_GB2312"/>
              </w:rPr>
              <w:t>投标报价得分=(评标基准价／投标报价) ×10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restart"/>
            <w:tcBorders>
              <w:top w:val="single" w:color="000000" w:sz="8" w:space="0"/>
              <w:left w:val="single" w:color="000000" w:sz="8" w:space="0"/>
              <w:bottom w:val="single" w:color="auto" w:sz="8" w:space="0"/>
              <w:right w:val="single" w:color="000000" w:sz="8" w:space="0"/>
            </w:tcBorders>
          </w:tcPr>
          <w:p>
            <w:pPr>
              <w:spacing w:line="240" w:lineRule="auto"/>
              <w:jc w:val="center"/>
              <w:rPr>
                <w:rFonts w:ascii="仿宋_GB2312" w:eastAsia="仿宋_GB2312"/>
              </w:rPr>
            </w:pPr>
            <w:r>
              <w:rPr>
                <w:rFonts w:hint="eastAsia" w:ascii="仿宋_GB2312" w:eastAsia="仿宋_GB2312"/>
                <w:b/>
                <w:bCs/>
              </w:rPr>
              <w:t>2</w:t>
            </w:r>
          </w:p>
        </w:tc>
        <w:tc>
          <w:tcPr>
            <w:tcW w:w="2768" w:type="dxa"/>
            <w:gridSpan w:val="3"/>
            <w:tcBorders>
              <w:top w:val="single" w:color="000000" w:sz="8" w:space="0"/>
              <w:left w:val="single" w:color="000000" w:sz="8" w:space="0"/>
              <w:bottom w:val="single" w:color="000000" w:sz="8" w:space="0"/>
              <w:right w:val="single" w:color="000000" w:sz="8" w:space="0"/>
            </w:tcBorders>
          </w:tcPr>
          <w:p>
            <w:pPr>
              <w:spacing w:line="240" w:lineRule="auto"/>
              <w:jc w:val="center"/>
              <w:rPr>
                <w:rFonts w:ascii="仿宋_GB2312" w:eastAsia="仿宋_GB2312"/>
                <w:b/>
                <w:bCs/>
              </w:rPr>
            </w:pPr>
            <w:r>
              <w:rPr>
                <w:rFonts w:hint="eastAsia" w:ascii="仿宋_GB2312" w:eastAsia="仿宋_GB2312"/>
                <w:b/>
                <w:bCs/>
              </w:rPr>
              <w:t>技术部分</w:t>
            </w:r>
          </w:p>
        </w:tc>
        <w:tc>
          <w:tcPr>
            <w:tcW w:w="5549" w:type="dxa"/>
            <w:tcBorders>
              <w:top w:val="single" w:color="000000" w:sz="8" w:space="0"/>
              <w:left w:val="single" w:color="000000" w:sz="8" w:space="0"/>
              <w:bottom w:val="single" w:color="000000" w:sz="8" w:space="0"/>
              <w:right w:val="single" w:color="000000" w:sz="8" w:space="0"/>
            </w:tcBorders>
          </w:tcPr>
          <w:p>
            <w:pPr>
              <w:spacing w:line="240" w:lineRule="auto"/>
              <w:jc w:val="center"/>
              <w:rPr>
                <w:rFonts w:ascii="仿宋_GB2312" w:eastAsia="仿宋_GB2312"/>
                <w:b/>
                <w:bCs/>
              </w:rPr>
            </w:pPr>
            <w:r>
              <w:rPr>
                <w:rFonts w:hint="eastAsia" w:ascii="仿宋_GB2312" w:eastAsia="仿宋_GB2312"/>
                <w:b/>
                <w:bCs/>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auto" w:sz="8" w:space="0"/>
              <w:right w:val="single" w:color="000000" w:sz="8" w:space="0"/>
            </w:tcBorders>
            <w:vAlign w:val="center"/>
          </w:tcPr>
          <w:p>
            <w:pPr>
              <w:spacing w:line="240" w:lineRule="auto"/>
              <w:jc w:val="center"/>
              <w:rPr>
                <w:rFonts w:ascii="仿宋_GB2312" w:eastAsia="仿宋_GB2312"/>
              </w:rPr>
            </w:pPr>
          </w:p>
        </w:tc>
        <w:tc>
          <w:tcPr>
            <w:tcW w:w="723"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序号</w:t>
            </w:r>
          </w:p>
        </w:tc>
        <w:tc>
          <w:tcPr>
            <w:tcW w:w="1308"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评分因素</w:t>
            </w:r>
          </w:p>
        </w:tc>
        <w:tc>
          <w:tcPr>
            <w:tcW w:w="7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权重(%)</w:t>
            </w:r>
          </w:p>
        </w:tc>
        <w:tc>
          <w:tcPr>
            <w:tcW w:w="5549"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auto" w:sz="8" w:space="0"/>
              <w:right w:val="single" w:color="000000" w:sz="8" w:space="0"/>
            </w:tcBorders>
            <w:vAlign w:val="center"/>
          </w:tcPr>
          <w:p>
            <w:pPr>
              <w:spacing w:line="240" w:lineRule="auto"/>
              <w:rPr>
                <w:rFonts w:ascii="仿宋_GB2312" w:eastAsia="仿宋_GB2312"/>
              </w:rPr>
            </w:pPr>
          </w:p>
        </w:tc>
        <w:tc>
          <w:tcPr>
            <w:tcW w:w="723"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1</w:t>
            </w:r>
          </w:p>
        </w:tc>
        <w:tc>
          <w:tcPr>
            <w:tcW w:w="130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实施方案</w:t>
            </w: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10</w:t>
            </w:r>
          </w:p>
        </w:tc>
        <w:tc>
          <w:tcPr>
            <w:tcW w:w="5549" w:type="dxa"/>
            <w:tcBorders>
              <w:top w:val="single" w:color="000000" w:sz="8" w:space="0"/>
              <w:left w:val="single" w:color="000000" w:sz="8" w:space="0"/>
              <w:bottom w:val="single" w:color="000000" w:sz="8" w:space="0"/>
              <w:right w:val="single" w:color="000000" w:sz="8" w:space="0"/>
            </w:tcBorders>
          </w:tcPr>
          <w:p>
            <w:pPr>
              <w:spacing w:line="240" w:lineRule="auto"/>
              <w:rPr>
                <w:rFonts w:ascii="仿宋_GB2312" w:eastAsia="仿宋_GB2312"/>
              </w:rPr>
            </w:pPr>
            <w:r>
              <w:rPr>
                <w:rFonts w:hint="eastAsia" w:ascii="仿宋_GB2312" w:eastAsia="仿宋_GB2312"/>
                <w:b/>
                <w:bCs/>
              </w:rPr>
              <w:t>（一）评审内容：</w:t>
            </w:r>
          </w:p>
          <w:p>
            <w:pPr>
              <w:spacing w:line="240" w:lineRule="auto"/>
              <w:rPr>
                <w:rFonts w:ascii="仿宋_GB2312" w:eastAsia="仿宋_GB2312"/>
              </w:rPr>
            </w:pPr>
            <w:r>
              <w:rPr>
                <w:rFonts w:hint="eastAsia" w:ascii="仿宋_GB2312" w:eastAsia="仿宋_GB2312"/>
              </w:rPr>
              <w:t>投标人结合本项目实际提供项目实施方案，主要内容至少包括：</w:t>
            </w:r>
          </w:p>
          <w:p>
            <w:pPr>
              <w:spacing w:line="240" w:lineRule="auto"/>
              <w:rPr>
                <w:rFonts w:ascii="仿宋_GB2312" w:eastAsia="仿宋_GB2312"/>
              </w:rPr>
            </w:pPr>
            <w:r>
              <w:rPr>
                <w:rFonts w:hint="eastAsia" w:ascii="仿宋_GB2312" w:eastAsia="仿宋_GB2312"/>
              </w:rPr>
              <w:t>1.项目整体管理目标；</w:t>
            </w:r>
          </w:p>
          <w:p>
            <w:pPr>
              <w:spacing w:line="240" w:lineRule="auto"/>
              <w:rPr>
                <w:rFonts w:ascii="仿宋_GB2312" w:eastAsia="仿宋_GB2312"/>
              </w:rPr>
            </w:pPr>
            <w:r>
              <w:rPr>
                <w:rFonts w:hint="eastAsia" w:ascii="仿宋_GB2312" w:eastAsia="仿宋_GB2312"/>
              </w:rPr>
              <w:t>2.项目整体管理规划；</w:t>
            </w:r>
          </w:p>
          <w:p>
            <w:pPr>
              <w:spacing w:line="240" w:lineRule="auto"/>
              <w:rPr>
                <w:rFonts w:ascii="仿宋_GB2312" w:eastAsia="仿宋_GB2312"/>
              </w:rPr>
            </w:pPr>
            <w:r>
              <w:rPr>
                <w:rFonts w:hint="eastAsia" w:ascii="仿宋_GB2312" w:eastAsia="仿宋_GB2312"/>
              </w:rPr>
              <w:t>3.人员管理架构；</w:t>
            </w:r>
          </w:p>
          <w:p>
            <w:pPr>
              <w:spacing w:line="240" w:lineRule="auto"/>
              <w:rPr>
                <w:rFonts w:ascii="仿宋_GB2312" w:eastAsia="仿宋_GB2312"/>
              </w:rPr>
            </w:pPr>
            <w:r>
              <w:rPr>
                <w:rFonts w:hint="eastAsia" w:ascii="仿宋_GB2312" w:eastAsia="仿宋_GB2312"/>
              </w:rPr>
              <w:t>4.工作方法及具体实施措施；</w:t>
            </w:r>
          </w:p>
          <w:p>
            <w:pPr>
              <w:spacing w:line="240" w:lineRule="auto"/>
              <w:rPr>
                <w:rFonts w:ascii="仿宋_GB2312" w:eastAsia="仿宋_GB2312"/>
              </w:rPr>
            </w:pPr>
            <w:r>
              <w:rPr>
                <w:rFonts w:hint="eastAsia" w:ascii="仿宋_GB2312" w:eastAsia="仿宋_GB2312"/>
              </w:rPr>
              <w:t>5.项目交接管理计划；</w:t>
            </w:r>
          </w:p>
          <w:p>
            <w:pPr>
              <w:spacing w:line="240" w:lineRule="auto"/>
              <w:rPr>
                <w:rFonts w:ascii="仿宋_GB2312" w:eastAsia="仿宋_GB2312"/>
                <w:b/>
                <w:bCs/>
              </w:rPr>
            </w:pPr>
            <w:r>
              <w:rPr>
                <w:rFonts w:hint="eastAsia" w:ascii="仿宋_GB2312" w:eastAsia="仿宋_GB2312"/>
                <w:b/>
                <w:bCs/>
              </w:rPr>
              <w:t>（二）评分依据：</w:t>
            </w:r>
          </w:p>
          <w:p>
            <w:pPr>
              <w:spacing w:line="240" w:lineRule="auto"/>
              <w:rPr>
                <w:rFonts w:ascii="仿宋_GB2312" w:eastAsia="仿宋_GB2312"/>
              </w:rPr>
            </w:pPr>
            <w:r>
              <w:rPr>
                <w:rFonts w:hint="eastAsia" w:ascii="仿宋_GB2312" w:eastAsia="仿宋_GB2312"/>
              </w:rPr>
              <w:t>1.投标人提供的方案每包含以上1项内容的，得1分；其他情况不得分，本小项最高得5分。</w:t>
            </w:r>
          </w:p>
          <w:p>
            <w:pPr>
              <w:spacing w:line="240" w:lineRule="auto"/>
              <w:rPr>
                <w:rFonts w:ascii="仿宋_GB2312" w:eastAsia="仿宋_GB2312"/>
              </w:rPr>
            </w:pPr>
            <w:r>
              <w:rPr>
                <w:rFonts w:hint="eastAsia" w:ascii="仿宋_GB2312" w:eastAsia="仿宋_GB2312"/>
              </w:rPr>
              <w:t>2.在满足第1项评分的基础上，根据以下标准进行评价评分：</w:t>
            </w:r>
          </w:p>
          <w:p>
            <w:pPr>
              <w:spacing w:line="240" w:lineRule="auto"/>
              <w:rPr>
                <w:rFonts w:ascii="仿宋_GB2312" w:eastAsia="仿宋_GB2312"/>
              </w:rPr>
            </w:pPr>
            <w:r>
              <w:rPr>
                <w:rFonts w:hint="eastAsia" w:ascii="仿宋_GB2312" w:eastAsia="仿宋_GB2312"/>
              </w:rPr>
              <w:t>（1）评分标准为优：项目实施方案思路清晰明确，方案合理可行，满足服务要求，针对性强的加5分；</w:t>
            </w:r>
          </w:p>
          <w:p>
            <w:pPr>
              <w:spacing w:line="240" w:lineRule="auto"/>
              <w:rPr>
                <w:rFonts w:ascii="仿宋_GB2312" w:eastAsia="仿宋_GB2312"/>
              </w:rPr>
            </w:pPr>
            <w:r>
              <w:rPr>
                <w:rFonts w:hint="eastAsia" w:ascii="仿宋_GB2312" w:eastAsia="仿宋_GB2312"/>
              </w:rPr>
              <w:t>（2）评分标准为良：项目实施方案总体思路比较清晰，方案比较合理可行，可以满足服务要求的加3分；</w:t>
            </w:r>
          </w:p>
          <w:p>
            <w:pPr>
              <w:spacing w:line="240" w:lineRule="auto"/>
              <w:rPr>
                <w:rFonts w:ascii="仿宋_GB2312" w:eastAsia="仿宋_GB2312"/>
              </w:rPr>
            </w:pPr>
            <w:r>
              <w:rPr>
                <w:rFonts w:hint="eastAsia" w:ascii="仿宋_GB2312" w:eastAsia="仿宋_GB2312"/>
              </w:rPr>
              <w:t>（3）评分标准为中：项目实施方案思路基本清晰，方案基本合理可行，基本可以满足服务要求的加1分；</w:t>
            </w:r>
          </w:p>
          <w:p>
            <w:pPr>
              <w:spacing w:line="240" w:lineRule="auto"/>
              <w:rPr>
                <w:rFonts w:ascii="仿宋_GB2312" w:eastAsia="仿宋_GB2312"/>
              </w:rPr>
            </w:pPr>
            <w:r>
              <w:rPr>
                <w:rFonts w:hint="eastAsia" w:ascii="仿宋_GB2312" w:eastAsia="仿宋_GB2312"/>
              </w:rPr>
              <w:t>（4）评分标准为差：项目实施方案思路不清晰，方案不合理，不能满足服务需要的不得分。</w:t>
            </w:r>
          </w:p>
          <w:p>
            <w:pPr>
              <w:spacing w:line="240" w:lineRule="auto"/>
              <w:rPr>
                <w:rFonts w:ascii="仿宋_GB2312" w:eastAsia="仿宋_GB2312"/>
              </w:rPr>
            </w:pPr>
            <w:r>
              <w:rPr>
                <w:rFonts w:hint="eastAsia" w:ascii="仿宋_GB2312" w:eastAsia="仿宋_GB2312"/>
              </w:rPr>
              <w:t>以上2项得分累计，最高得10分。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auto" w:sz="8" w:space="0"/>
              <w:right w:val="single" w:color="000000" w:sz="8" w:space="0"/>
            </w:tcBorders>
            <w:vAlign w:val="center"/>
          </w:tcPr>
          <w:p>
            <w:pPr>
              <w:spacing w:line="240" w:lineRule="auto"/>
              <w:rPr>
                <w:rFonts w:ascii="仿宋_GB2312" w:eastAsia="仿宋_GB2312"/>
              </w:rPr>
            </w:pPr>
          </w:p>
        </w:tc>
        <w:tc>
          <w:tcPr>
            <w:tcW w:w="723"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2</w:t>
            </w:r>
          </w:p>
        </w:tc>
        <w:tc>
          <w:tcPr>
            <w:tcW w:w="130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质量（完成时间、安全、环保）保障措施及方案</w:t>
            </w: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9</w:t>
            </w:r>
          </w:p>
        </w:tc>
        <w:tc>
          <w:tcPr>
            <w:tcW w:w="5549" w:type="dxa"/>
            <w:tcBorders>
              <w:top w:val="single" w:color="000000" w:sz="8" w:space="0"/>
              <w:left w:val="single" w:color="000000" w:sz="8" w:space="0"/>
              <w:bottom w:val="single" w:color="000000" w:sz="8" w:space="0"/>
              <w:right w:val="single" w:color="000000" w:sz="8" w:space="0"/>
            </w:tcBorders>
          </w:tcPr>
          <w:p>
            <w:pPr>
              <w:spacing w:line="240" w:lineRule="auto"/>
              <w:rPr>
                <w:rFonts w:ascii="仿宋_GB2312" w:eastAsia="仿宋_GB2312"/>
                <w:b/>
                <w:bCs/>
              </w:rPr>
            </w:pPr>
            <w:r>
              <w:rPr>
                <w:rFonts w:hint="eastAsia" w:ascii="仿宋_GB2312" w:eastAsia="仿宋_GB2312"/>
                <w:b/>
                <w:bCs/>
              </w:rPr>
              <w:t>（一）评分内容：</w:t>
            </w:r>
          </w:p>
          <w:p>
            <w:pPr>
              <w:spacing w:line="240" w:lineRule="auto"/>
              <w:rPr>
                <w:rFonts w:ascii="仿宋_GB2312" w:eastAsia="仿宋_GB2312"/>
              </w:rPr>
            </w:pPr>
            <w:r>
              <w:rPr>
                <w:rFonts w:hint="eastAsia" w:ascii="仿宋_GB2312" w:eastAsia="仿宋_GB2312"/>
              </w:rPr>
              <w:t>投标人制定并提供本项目的质量（完成时间、安全、环保）保障措施及方案，方案内容包括但不限于：</w:t>
            </w:r>
          </w:p>
          <w:p>
            <w:pPr>
              <w:spacing w:line="240" w:lineRule="auto"/>
              <w:rPr>
                <w:rFonts w:ascii="仿宋_GB2312" w:eastAsia="仿宋_GB2312"/>
              </w:rPr>
            </w:pPr>
            <w:r>
              <w:rPr>
                <w:rFonts w:hint="eastAsia" w:ascii="仿宋_GB2312" w:eastAsia="仿宋_GB2312"/>
              </w:rPr>
              <w:t>1.项目质量管理（如：管理团队人员保障、制度等）；</w:t>
            </w:r>
          </w:p>
          <w:p>
            <w:pPr>
              <w:spacing w:line="240" w:lineRule="auto"/>
              <w:rPr>
                <w:rFonts w:ascii="仿宋_GB2312" w:eastAsia="仿宋_GB2312"/>
              </w:rPr>
            </w:pPr>
            <w:r>
              <w:rPr>
                <w:rFonts w:hint="eastAsia" w:ascii="仿宋_GB2312" w:eastAsia="仿宋_GB2312"/>
              </w:rPr>
              <w:t>2.项目安全保障措施（如：员工人身安全保障、财产安全保障、信息网络安全等）；</w:t>
            </w:r>
          </w:p>
          <w:p>
            <w:pPr>
              <w:spacing w:line="240" w:lineRule="auto"/>
              <w:rPr>
                <w:rFonts w:ascii="仿宋_GB2312" w:eastAsia="仿宋_GB2312"/>
              </w:rPr>
            </w:pPr>
            <w:r>
              <w:rPr>
                <w:rFonts w:hint="eastAsia" w:ascii="仿宋_GB2312" w:eastAsia="仿宋_GB2312"/>
              </w:rPr>
              <w:t>3.内部操作规程（如：管理运作制度、员工管理办法、业务流程等）；</w:t>
            </w:r>
          </w:p>
          <w:p>
            <w:pPr>
              <w:spacing w:line="240" w:lineRule="auto"/>
              <w:rPr>
                <w:rFonts w:ascii="仿宋_GB2312" w:eastAsia="仿宋_GB2312"/>
              </w:rPr>
            </w:pPr>
            <w:r>
              <w:rPr>
                <w:rFonts w:hint="eastAsia" w:ascii="仿宋_GB2312" w:eastAsia="仿宋_GB2312"/>
              </w:rPr>
              <w:t>4.应急处理及客户服务方案（如：应急处理原则、突发伤害事故的处理、劳动争议事故处理等）。</w:t>
            </w:r>
          </w:p>
          <w:p>
            <w:pPr>
              <w:spacing w:line="240" w:lineRule="auto"/>
              <w:rPr>
                <w:rFonts w:ascii="仿宋_GB2312" w:eastAsia="仿宋_GB2312"/>
                <w:b/>
                <w:bCs/>
              </w:rPr>
            </w:pPr>
            <w:r>
              <w:rPr>
                <w:rFonts w:hint="eastAsia" w:ascii="仿宋_GB2312" w:eastAsia="仿宋_GB2312"/>
                <w:b/>
                <w:bCs/>
              </w:rPr>
              <w:t>（二）评分依据：</w:t>
            </w:r>
          </w:p>
          <w:p>
            <w:pPr>
              <w:spacing w:line="240" w:lineRule="auto"/>
              <w:rPr>
                <w:rFonts w:ascii="仿宋_GB2312" w:eastAsia="仿宋_GB2312"/>
              </w:rPr>
            </w:pPr>
            <w:r>
              <w:rPr>
                <w:rFonts w:hint="eastAsia" w:ascii="仿宋_GB2312" w:eastAsia="仿宋_GB2312"/>
              </w:rPr>
              <w:t>1.投标人提供的方案每包含以上1项内容的，得1分；其他情况不得分，本小项最高得4分。</w:t>
            </w:r>
          </w:p>
          <w:p>
            <w:pPr>
              <w:spacing w:line="240" w:lineRule="auto"/>
              <w:rPr>
                <w:rFonts w:ascii="仿宋_GB2312" w:eastAsia="仿宋_GB2312"/>
              </w:rPr>
            </w:pPr>
            <w:r>
              <w:rPr>
                <w:rFonts w:hint="eastAsia" w:ascii="仿宋_GB2312" w:eastAsia="仿宋_GB2312"/>
              </w:rPr>
              <w:t>2.在满足第1项评分的基础上，根据以下标准进行评价评分：</w:t>
            </w:r>
          </w:p>
          <w:p>
            <w:pPr>
              <w:spacing w:line="240" w:lineRule="auto"/>
              <w:rPr>
                <w:rFonts w:ascii="仿宋_GB2312" w:eastAsia="仿宋_GB2312"/>
              </w:rPr>
            </w:pPr>
            <w:r>
              <w:rPr>
                <w:rFonts w:hint="eastAsia" w:ascii="仿宋_GB2312" w:eastAsia="仿宋_GB2312"/>
              </w:rPr>
              <w:t>（1）评审为优：方案内容全面、针对性强、可操作性强，加5分；</w:t>
            </w:r>
          </w:p>
          <w:p>
            <w:pPr>
              <w:spacing w:line="240" w:lineRule="auto"/>
              <w:rPr>
                <w:rFonts w:ascii="仿宋_GB2312" w:eastAsia="仿宋_GB2312"/>
              </w:rPr>
            </w:pPr>
            <w:r>
              <w:rPr>
                <w:rFonts w:hint="eastAsia" w:ascii="仿宋_GB2312" w:eastAsia="仿宋_GB2312"/>
              </w:rPr>
              <w:t>（2）评审为良：方案较全面、针对性较强、可操作性较强，加3分；</w:t>
            </w:r>
          </w:p>
          <w:p>
            <w:pPr>
              <w:spacing w:line="240" w:lineRule="auto"/>
              <w:rPr>
                <w:rFonts w:ascii="仿宋_GB2312" w:eastAsia="仿宋_GB2312"/>
              </w:rPr>
            </w:pPr>
            <w:r>
              <w:rPr>
                <w:rFonts w:hint="eastAsia" w:ascii="仿宋_GB2312" w:eastAsia="仿宋_GB2312"/>
              </w:rPr>
              <w:t>（3）评审为中：方案内容完整性、针对性、可操作性均一般，加2分；</w:t>
            </w:r>
          </w:p>
          <w:p>
            <w:pPr>
              <w:spacing w:line="240" w:lineRule="auto"/>
              <w:rPr>
                <w:rFonts w:ascii="仿宋_GB2312" w:eastAsia="仿宋_GB2312"/>
              </w:rPr>
            </w:pPr>
            <w:r>
              <w:rPr>
                <w:rFonts w:hint="eastAsia" w:ascii="仿宋_GB2312" w:eastAsia="仿宋_GB2312"/>
              </w:rPr>
              <w:t>（4）评审为差：方案内容不科学、不完整、针对性较弱，不加分。</w:t>
            </w:r>
          </w:p>
          <w:p>
            <w:pPr>
              <w:spacing w:line="240" w:lineRule="auto"/>
              <w:rPr>
                <w:rFonts w:ascii="仿宋_GB2312" w:eastAsia="仿宋_GB2312"/>
              </w:rPr>
            </w:pPr>
            <w:r>
              <w:rPr>
                <w:rFonts w:hint="eastAsia" w:ascii="仿宋_GB2312" w:eastAsia="仿宋_GB2312"/>
              </w:rPr>
              <w:t>以上2项得分累计，最高得9分。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auto" w:sz="8" w:space="0"/>
              <w:right w:val="single" w:color="000000" w:sz="8" w:space="0"/>
            </w:tcBorders>
            <w:vAlign w:val="center"/>
          </w:tcPr>
          <w:p>
            <w:pPr>
              <w:spacing w:line="240" w:lineRule="auto"/>
              <w:rPr>
                <w:rFonts w:ascii="仿宋_GB2312" w:eastAsia="仿宋_GB2312"/>
              </w:rPr>
            </w:pPr>
          </w:p>
        </w:tc>
        <w:tc>
          <w:tcPr>
            <w:tcW w:w="723"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3</w:t>
            </w:r>
          </w:p>
        </w:tc>
        <w:tc>
          <w:tcPr>
            <w:tcW w:w="130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安全应急处理方案</w:t>
            </w: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8</w:t>
            </w:r>
          </w:p>
        </w:tc>
        <w:tc>
          <w:tcPr>
            <w:tcW w:w="5549" w:type="dxa"/>
            <w:tcBorders>
              <w:top w:val="single" w:color="000000" w:sz="8" w:space="0"/>
              <w:left w:val="single" w:color="000000" w:sz="8" w:space="0"/>
              <w:bottom w:val="single" w:color="000000" w:sz="8" w:space="0"/>
              <w:right w:val="single" w:color="000000" w:sz="8" w:space="0"/>
            </w:tcBorders>
          </w:tcPr>
          <w:p>
            <w:pPr>
              <w:spacing w:line="240" w:lineRule="auto"/>
              <w:rPr>
                <w:rFonts w:ascii="仿宋_GB2312" w:eastAsia="仿宋_GB2312"/>
                <w:b/>
                <w:bCs/>
              </w:rPr>
            </w:pPr>
            <w:r>
              <w:rPr>
                <w:rFonts w:hint="eastAsia" w:ascii="仿宋_GB2312" w:eastAsia="仿宋_GB2312"/>
                <w:b/>
                <w:bCs/>
              </w:rPr>
              <w:t>（一）评审内容：</w:t>
            </w:r>
          </w:p>
          <w:p>
            <w:pPr>
              <w:spacing w:line="240" w:lineRule="auto"/>
              <w:rPr>
                <w:rFonts w:ascii="仿宋_GB2312" w:eastAsia="仿宋_GB2312"/>
              </w:rPr>
            </w:pPr>
            <w:r>
              <w:rPr>
                <w:rFonts w:hint="eastAsia" w:ascii="仿宋_GB2312" w:eastAsia="仿宋_GB2312"/>
              </w:rPr>
              <w:t>根据本项目实际制定应急处理方案：</w:t>
            </w:r>
          </w:p>
          <w:p>
            <w:pPr>
              <w:spacing w:line="240" w:lineRule="auto"/>
              <w:rPr>
                <w:rFonts w:ascii="仿宋_GB2312" w:eastAsia="仿宋_GB2312"/>
              </w:rPr>
            </w:pPr>
            <w:r>
              <w:rPr>
                <w:rFonts w:hint="eastAsia" w:ascii="仿宋_GB2312" w:eastAsia="仿宋_GB2312"/>
              </w:rPr>
              <w:t>1.面对突发事件的应急处理原则；</w:t>
            </w:r>
          </w:p>
          <w:p>
            <w:pPr>
              <w:spacing w:line="240" w:lineRule="auto"/>
              <w:rPr>
                <w:rFonts w:ascii="仿宋_GB2312" w:eastAsia="仿宋_GB2312"/>
              </w:rPr>
            </w:pPr>
            <w:r>
              <w:rPr>
                <w:rFonts w:hint="eastAsia" w:ascii="仿宋_GB2312" w:eastAsia="仿宋_GB2312"/>
              </w:rPr>
              <w:t>2.建立突发事件的应急队伍组织机构和制度，协助处置突发事件；</w:t>
            </w:r>
          </w:p>
          <w:p>
            <w:pPr>
              <w:spacing w:line="240" w:lineRule="auto"/>
              <w:rPr>
                <w:rFonts w:ascii="仿宋_GB2312" w:eastAsia="仿宋_GB2312"/>
              </w:rPr>
            </w:pPr>
            <w:r>
              <w:rPr>
                <w:rFonts w:hint="eastAsia" w:ascii="仿宋_GB2312" w:eastAsia="仿宋_GB2312"/>
              </w:rPr>
              <w:t>3.针对突发事件的特殊情况制定应急处置方案。</w:t>
            </w:r>
          </w:p>
          <w:p>
            <w:pPr>
              <w:spacing w:line="240" w:lineRule="auto"/>
              <w:rPr>
                <w:rFonts w:ascii="仿宋_GB2312" w:eastAsia="仿宋_GB2312"/>
                <w:b/>
                <w:bCs/>
              </w:rPr>
            </w:pPr>
            <w:r>
              <w:rPr>
                <w:rFonts w:hint="eastAsia" w:ascii="仿宋_GB2312" w:eastAsia="仿宋_GB2312"/>
                <w:b/>
                <w:bCs/>
              </w:rPr>
              <w:t>（二）评分依据：</w:t>
            </w:r>
          </w:p>
          <w:p>
            <w:pPr>
              <w:spacing w:line="240" w:lineRule="auto"/>
              <w:rPr>
                <w:rFonts w:ascii="仿宋_GB2312" w:eastAsia="仿宋_GB2312"/>
              </w:rPr>
            </w:pPr>
            <w:r>
              <w:rPr>
                <w:rFonts w:hint="eastAsia" w:ascii="仿宋_GB2312" w:eastAsia="仿宋_GB2312"/>
              </w:rPr>
              <w:t>1.投标人提供的应急处理方案满足以上三项内容的得3分，满足以上任意两项内容的得2分，满足以上任意一项内容的得1分，未提供的不得分，其他情况不得分，本小项最高得3分。</w:t>
            </w:r>
          </w:p>
          <w:p>
            <w:pPr>
              <w:spacing w:line="240" w:lineRule="auto"/>
              <w:rPr>
                <w:rFonts w:ascii="仿宋_GB2312" w:eastAsia="仿宋_GB2312"/>
              </w:rPr>
            </w:pPr>
            <w:r>
              <w:rPr>
                <w:rFonts w:hint="eastAsia" w:ascii="仿宋_GB2312" w:eastAsia="仿宋_GB2312"/>
              </w:rPr>
              <w:t>2.在满足第1项评分的基础上，根据以下标准进行评价评分：</w:t>
            </w:r>
          </w:p>
          <w:p>
            <w:pPr>
              <w:spacing w:line="240" w:lineRule="auto"/>
              <w:rPr>
                <w:rFonts w:ascii="仿宋_GB2312" w:eastAsia="仿宋_GB2312"/>
              </w:rPr>
            </w:pPr>
            <w:r>
              <w:rPr>
                <w:rFonts w:hint="eastAsia" w:ascii="仿宋_GB2312" w:eastAsia="仿宋_GB2312"/>
              </w:rPr>
              <w:t>（1）评价为优：应急处理方案内容完整准确，思路清晰，贴合实际情况，方案内容详实具体，针对性强，可执行性强的，加5分；</w:t>
            </w:r>
          </w:p>
          <w:p>
            <w:pPr>
              <w:spacing w:line="240" w:lineRule="auto"/>
              <w:rPr>
                <w:rFonts w:ascii="仿宋_GB2312" w:eastAsia="仿宋_GB2312"/>
              </w:rPr>
            </w:pPr>
            <w:r>
              <w:rPr>
                <w:rFonts w:hint="eastAsia" w:ascii="仿宋_GB2312" w:eastAsia="仿宋_GB2312"/>
              </w:rPr>
              <w:t>（2）评价为良：应急处理方案内容较完整准确，思路较清晰，方案内容较详实具体，针对性较强，可执行性较强的，加4分；</w:t>
            </w:r>
          </w:p>
          <w:p>
            <w:pPr>
              <w:spacing w:line="240" w:lineRule="auto"/>
              <w:rPr>
                <w:rFonts w:ascii="仿宋_GB2312" w:eastAsia="仿宋_GB2312"/>
              </w:rPr>
            </w:pPr>
            <w:r>
              <w:rPr>
                <w:rFonts w:hint="eastAsia" w:ascii="仿宋_GB2312" w:eastAsia="仿宋_GB2312"/>
              </w:rPr>
              <w:t>（3）评价为中：应急处理方案内容简单，方案内容针对性一般，可执行性一般的，加1分；</w:t>
            </w:r>
          </w:p>
          <w:p>
            <w:pPr>
              <w:spacing w:line="240" w:lineRule="auto"/>
              <w:rPr>
                <w:rFonts w:ascii="仿宋_GB2312" w:eastAsia="仿宋_GB2312"/>
              </w:rPr>
            </w:pPr>
            <w:r>
              <w:rPr>
                <w:rFonts w:hint="eastAsia" w:ascii="仿宋_GB2312" w:eastAsia="仿宋_GB2312"/>
              </w:rPr>
              <w:t>（4）评价为差：应急处理方案内容简单，方案内容针对性差，可执行性差的，不加分。</w:t>
            </w:r>
          </w:p>
          <w:p>
            <w:pPr>
              <w:spacing w:line="240" w:lineRule="auto"/>
              <w:rPr>
                <w:rFonts w:ascii="仿宋_GB2312" w:eastAsia="仿宋_GB2312"/>
              </w:rPr>
            </w:pPr>
            <w:r>
              <w:rPr>
                <w:rFonts w:hint="eastAsia" w:ascii="仿宋_GB2312" w:eastAsia="仿宋_GB2312"/>
              </w:rPr>
              <w:t>以上2项得分累计，最高得8分。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auto" w:sz="8" w:space="0"/>
              <w:right w:val="single" w:color="000000" w:sz="8" w:space="0"/>
            </w:tcBorders>
            <w:vAlign w:val="center"/>
          </w:tcPr>
          <w:p>
            <w:pPr>
              <w:spacing w:line="240" w:lineRule="auto"/>
              <w:rPr>
                <w:rFonts w:ascii="仿宋_GB2312" w:eastAsia="仿宋_GB2312"/>
              </w:rPr>
            </w:pPr>
          </w:p>
        </w:tc>
        <w:tc>
          <w:tcPr>
            <w:tcW w:w="723"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4</w:t>
            </w:r>
          </w:p>
        </w:tc>
        <w:tc>
          <w:tcPr>
            <w:tcW w:w="130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项目完成（服务期满）后的服务承诺</w:t>
            </w: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3</w:t>
            </w:r>
          </w:p>
        </w:tc>
        <w:tc>
          <w:tcPr>
            <w:tcW w:w="5549" w:type="dxa"/>
            <w:tcBorders>
              <w:top w:val="single" w:color="000000" w:sz="8" w:space="0"/>
              <w:left w:val="single" w:color="000000" w:sz="8" w:space="0"/>
              <w:bottom w:val="single" w:color="000000" w:sz="8" w:space="0"/>
              <w:right w:val="single" w:color="000000" w:sz="8" w:space="0"/>
            </w:tcBorders>
            <w:vAlign w:val="center"/>
          </w:tcPr>
          <w:p>
            <w:pPr>
              <w:spacing w:line="240" w:lineRule="auto"/>
              <w:rPr>
                <w:rFonts w:ascii="仿宋_GB2312" w:eastAsia="仿宋_GB2312"/>
                <w:b/>
                <w:bCs/>
              </w:rPr>
            </w:pPr>
            <w:r>
              <w:rPr>
                <w:rFonts w:hint="eastAsia" w:ascii="仿宋_GB2312" w:eastAsia="仿宋_GB2312"/>
                <w:b/>
                <w:bCs/>
              </w:rPr>
              <w:t>（一）评审内容：</w:t>
            </w:r>
          </w:p>
          <w:p>
            <w:pPr>
              <w:spacing w:line="240" w:lineRule="auto"/>
              <w:rPr>
                <w:rFonts w:ascii="仿宋_GB2312" w:eastAsia="仿宋_GB2312"/>
              </w:rPr>
            </w:pPr>
            <w:r>
              <w:rPr>
                <w:rFonts w:hint="eastAsia" w:ascii="仿宋_GB2312" w:eastAsia="仿宋_GB2312"/>
              </w:rPr>
              <w:t>投标人承诺以下全部三项的得3分，否则不得分。</w:t>
            </w:r>
          </w:p>
          <w:p>
            <w:pPr>
              <w:spacing w:line="240" w:lineRule="auto"/>
              <w:rPr>
                <w:rFonts w:ascii="仿宋_GB2312" w:eastAsia="仿宋_GB2312"/>
              </w:rPr>
            </w:pPr>
            <w:r>
              <w:rPr>
                <w:rFonts w:hint="eastAsia" w:ascii="仿宋_GB2312" w:eastAsia="仿宋_GB2312"/>
              </w:rPr>
              <w:t>1.服务期满后主动离岗；</w:t>
            </w:r>
          </w:p>
          <w:p>
            <w:pPr>
              <w:spacing w:line="240" w:lineRule="auto"/>
              <w:rPr>
                <w:rFonts w:ascii="仿宋_GB2312" w:eastAsia="仿宋_GB2312"/>
              </w:rPr>
            </w:pPr>
            <w:r>
              <w:rPr>
                <w:rFonts w:hint="eastAsia" w:ascii="仿宋_GB2312" w:eastAsia="仿宋_GB2312"/>
              </w:rPr>
              <w:t>2.与后续服务公司进行交接；</w:t>
            </w:r>
          </w:p>
          <w:p>
            <w:pPr>
              <w:spacing w:line="240" w:lineRule="auto"/>
              <w:rPr>
                <w:rFonts w:ascii="仿宋_GB2312" w:eastAsia="仿宋_GB2312"/>
              </w:rPr>
            </w:pPr>
            <w:r>
              <w:rPr>
                <w:rFonts w:hint="eastAsia" w:ascii="仿宋_GB2312" w:eastAsia="仿宋_GB2312"/>
              </w:rPr>
              <w:t>3.服务期满，后续服务公司未到位前仍按原合同服务承诺提供服务。</w:t>
            </w:r>
          </w:p>
          <w:p>
            <w:pPr>
              <w:spacing w:line="240" w:lineRule="auto"/>
              <w:rPr>
                <w:rFonts w:ascii="仿宋_GB2312" w:eastAsia="仿宋_GB2312"/>
                <w:b/>
                <w:bCs/>
              </w:rPr>
            </w:pPr>
            <w:r>
              <w:rPr>
                <w:rFonts w:hint="eastAsia" w:ascii="仿宋_GB2312" w:eastAsia="仿宋_GB2312"/>
                <w:b/>
                <w:bCs/>
              </w:rPr>
              <w:t>（二）评分依据：</w:t>
            </w:r>
          </w:p>
          <w:p>
            <w:pPr>
              <w:spacing w:line="240" w:lineRule="auto"/>
              <w:rPr>
                <w:rFonts w:ascii="仿宋_GB2312" w:eastAsia="仿宋_GB2312"/>
              </w:rPr>
            </w:pPr>
            <w:r>
              <w:rPr>
                <w:rFonts w:hint="eastAsia" w:ascii="仿宋_GB2312" w:eastAsia="仿宋_GB2312"/>
              </w:rPr>
              <w:t>要求提供承诺（格式自定）作为得分依据，未提供承诺或承诺内容不满足要求不得分。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auto" w:sz="8" w:space="0"/>
              <w:right w:val="single" w:color="000000" w:sz="8" w:space="0"/>
            </w:tcBorders>
            <w:vAlign w:val="center"/>
          </w:tcPr>
          <w:p>
            <w:pPr>
              <w:spacing w:line="240" w:lineRule="auto"/>
              <w:rPr>
                <w:rFonts w:ascii="仿宋_GB2312" w:eastAsia="仿宋_GB2312"/>
              </w:rPr>
            </w:pPr>
          </w:p>
        </w:tc>
        <w:tc>
          <w:tcPr>
            <w:tcW w:w="723"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5</w:t>
            </w:r>
          </w:p>
        </w:tc>
        <w:tc>
          <w:tcPr>
            <w:tcW w:w="130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拟安排的项目负责人情况（仅限一人）</w:t>
            </w: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10</w:t>
            </w:r>
          </w:p>
        </w:tc>
        <w:tc>
          <w:tcPr>
            <w:tcW w:w="5549" w:type="dxa"/>
            <w:tcBorders>
              <w:top w:val="single" w:color="000000" w:sz="8" w:space="0"/>
              <w:left w:val="single" w:color="000000" w:sz="8" w:space="0"/>
              <w:bottom w:val="single" w:color="000000" w:sz="8" w:space="0"/>
              <w:right w:val="single" w:color="000000" w:sz="8" w:space="0"/>
            </w:tcBorders>
          </w:tcPr>
          <w:p>
            <w:pPr>
              <w:spacing w:line="240" w:lineRule="auto"/>
              <w:rPr>
                <w:rFonts w:ascii="仿宋_GB2312" w:eastAsia="仿宋_GB2312"/>
                <w:b/>
                <w:bCs/>
              </w:rPr>
            </w:pPr>
            <w:r>
              <w:rPr>
                <w:rFonts w:hint="eastAsia" w:ascii="仿宋_GB2312" w:eastAsia="仿宋_GB2312"/>
                <w:b/>
                <w:bCs/>
              </w:rPr>
              <w:t>（一）评审标准：</w:t>
            </w:r>
          </w:p>
          <w:p>
            <w:pPr>
              <w:spacing w:line="240" w:lineRule="auto"/>
              <w:rPr>
                <w:rFonts w:ascii="仿宋_GB2312" w:eastAsia="仿宋_GB2312"/>
              </w:rPr>
            </w:pPr>
            <w:r>
              <w:rPr>
                <w:rFonts w:hint="eastAsia" w:ascii="仿宋_GB2312" w:eastAsia="仿宋_GB2312"/>
              </w:rPr>
              <w:t>拟安排的项目负责人（仅限一人）必须是投标人自有员工【提供投标人为项目负责人缴纳的近一个月的社保证明（证明资料可为社保收缴部门盖章证明资料、社保窗口打印资料或社保官网截图）扫描件，如近一个月的社保证明材料因社保部门原因暂时无法取得，则可以往前顺延一个月；如投标人注册成立时间不足1个月的，可提供承诺函证明拟投入的项目负责人为其自有员工（格式自定），否则投入的该人员作不得分处理，不接受退休返聘人员】，在此基础上，按以下规则评分：</w:t>
            </w:r>
          </w:p>
          <w:p>
            <w:pPr>
              <w:spacing w:line="240" w:lineRule="auto"/>
              <w:rPr>
                <w:rFonts w:ascii="仿宋_GB2312" w:eastAsia="仿宋_GB2312"/>
              </w:rPr>
            </w:pPr>
            <w:r>
              <w:rPr>
                <w:rFonts w:hint="eastAsia" w:ascii="仿宋_GB2312" w:eastAsia="仿宋_GB2312"/>
              </w:rPr>
              <w:t>1.具有本科或以上学历，得3分；</w:t>
            </w:r>
          </w:p>
          <w:p>
            <w:pPr>
              <w:spacing w:line="240" w:lineRule="auto"/>
              <w:rPr>
                <w:rFonts w:ascii="仿宋_GB2312" w:eastAsia="仿宋_GB2312"/>
              </w:rPr>
            </w:pPr>
            <w:r>
              <w:rPr>
                <w:rFonts w:hint="eastAsia" w:ascii="仿宋_GB2312" w:eastAsia="仿宋_GB2312"/>
              </w:rPr>
              <w:t>2.具有人力资源管理师或企业人力资源管理师（一级/高级技师）证书，得3分；</w:t>
            </w:r>
          </w:p>
          <w:p>
            <w:pPr>
              <w:spacing w:line="240" w:lineRule="auto"/>
              <w:rPr>
                <w:rFonts w:ascii="仿宋_GB2312" w:eastAsia="仿宋_GB2312"/>
              </w:rPr>
            </w:pPr>
            <w:r>
              <w:rPr>
                <w:rFonts w:hint="eastAsia" w:ascii="仿宋_GB2312" w:eastAsia="仿宋_GB2312"/>
              </w:rPr>
              <w:t>3. 具有人力资源和社会保障部门或在人力资源和社会保障部门备案的第三方机构颁发的保安员（二级/技师）或以上证书，得4分；</w:t>
            </w:r>
          </w:p>
          <w:p>
            <w:pPr>
              <w:spacing w:line="240" w:lineRule="auto"/>
              <w:rPr>
                <w:rFonts w:ascii="仿宋_GB2312" w:eastAsia="仿宋_GB2312"/>
              </w:rPr>
            </w:pPr>
            <w:r>
              <w:rPr>
                <w:rFonts w:hint="eastAsia" w:ascii="仿宋_GB2312" w:eastAsia="仿宋_GB2312"/>
              </w:rPr>
              <w:t>以上3项得分累计，最高得分10分。</w:t>
            </w:r>
          </w:p>
          <w:p>
            <w:pPr>
              <w:spacing w:line="240" w:lineRule="auto"/>
              <w:rPr>
                <w:rFonts w:ascii="仿宋_GB2312" w:eastAsia="仿宋_GB2312"/>
              </w:rPr>
            </w:pPr>
            <w:r>
              <w:rPr>
                <w:rFonts w:hint="eastAsia" w:ascii="仿宋_GB2312" w:eastAsia="仿宋_GB2312"/>
                <w:b/>
                <w:bCs/>
              </w:rPr>
              <w:t>（二）评分依据：</w:t>
            </w:r>
          </w:p>
          <w:p>
            <w:pPr>
              <w:spacing w:line="240" w:lineRule="auto"/>
              <w:rPr>
                <w:rFonts w:ascii="仿宋_GB2312" w:eastAsia="仿宋_GB2312"/>
              </w:rPr>
            </w:pPr>
            <w:r>
              <w:rPr>
                <w:rFonts w:hint="eastAsia" w:ascii="仿宋_GB2312" w:eastAsia="仿宋_GB2312"/>
              </w:rPr>
              <w:t>提供相关证明材料扫描件。如未按要求提供证明材料，或所提供的证明材料未能体现上述评分内容的，视为该证明材料无效。</w:t>
            </w:r>
          </w:p>
          <w:p>
            <w:pPr>
              <w:spacing w:line="240" w:lineRule="auto"/>
              <w:rPr>
                <w:rFonts w:ascii="仿宋_GB2312" w:eastAsia="仿宋_GB2312"/>
              </w:rPr>
            </w:pPr>
            <w:r>
              <w:rPr>
                <w:rFonts w:hint="eastAsia" w:ascii="仿宋_GB2312" w:eastAsia="仿宋_GB2312"/>
              </w:rPr>
              <w:t>注：</w:t>
            </w:r>
          </w:p>
          <w:p>
            <w:pPr>
              <w:spacing w:line="240" w:lineRule="auto"/>
              <w:rPr>
                <w:rFonts w:ascii="仿宋_GB2312" w:eastAsia="仿宋_GB2312"/>
              </w:rPr>
            </w:pPr>
            <w:r>
              <w:rPr>
                <w:rFonts w:hint="eastAsia" w:ascii="仿宋_GB2312" w:eastAsia="仿宋_GB2312"/>
              </w:rPr>
              <w:t>1.提供学历证明的，需同时提供学历证书、学信网（https://www.chsi.com.cn/）的验证结果网页截图；对于较早颁发的学历证书，学信网无法查询的，可提供其他佐证材料（如毕业院校、人社部门等颁发机构或监管机构等单位出具的证明）扫描件；在海外留学并取得学历的，学信网无法查询的，可提供教育部留学服务中心出具的国外学历学位认证书扫描件以及教育部留学服务中心官网（http://zwfw.cscse.edu.cn/）查询截图。</w:t>
            </w:r>
          </w:p>
          <w:p>
            <w:pPr>
              <w:spacing w:line="240" w:lineRule="auto"/>
              <w:rPr>
                <w:rFonts w:ascii="仿宋_GB2312" w:eastAsia="仿宋_GB2312"/>
              </w:rPr>
            </w:pPr>
            <w:r>
              <w:rPr>
                <w:rFonts w:hint="eastAsia" w:ascii="仿宋_GB2312" w:eastAsia="仿宋_GB2312"/>
              </w:rPr>
              <w:t>2.涉及人员证书的，提供以下证明材料扫描件：</w:t>
            </w:r>
          </w:p>
          <w:p>
            <w:pPr>
              <w:spacing w:line="240" w:lineRule="auto"/>
              <w:rPr>
                <w:rFonts w:ascii="仿宋_GB2312" w:eastAsia="仿宋_GB2312"/>
              </w:rPr>
            </w:pPr>
            <w:r>
              <w:rPr>
                <w:rFonts w:hint="eastAsia" w:ascii="仿宋_GB2312" w:eastAsia="仿宋_GB2312"/>
              </w:rPr>
              <w:t>（1）人员相关证书扫描件；</w:t>
            </w:r>
          </w:p>
          <w:p>
            <w:pPr>
              <w:spacing w:line="240" w:lineRule="auto"/>
              <w:rPr>
                <w:rFonts w:ascii="仿宋_GB2312" w:eastAsia="仿宋_GB2312"/>
              </w:rPr>
            </w:pPr>
            <w:r>
              <w:rPr>
                <w:rFonts w:hint="eastAsia" w:ascii="仿宋_GB2312" w:eastAsia="仿宋_GB2312"/>
              </w:rPr>
              <w:t>（2）①涉及职称，需同时提供证书在全国人力资源和社会保障政务服务平台（https://www.12333.gov.cn/）的查询截图，若该网站不能查询的，需提供人社部门或发证部门官网查询截图或出具的证明文件，否则不得分；②涉及职业资格证书或职业技能等级证书的，需同时提供证书在技能人才评价证书全国联网查询平台（http://zscx.osta.org.cn/）的查询截图，否则不得分；</w:t>
            </w:r>
          </w:p>
          <w:p>
            <w:pPr>
              <w:spacing w:line="240" w:lineRule="auto"/>
              <w:rPr>
                <w:rFonts w:ascii="仿宋_GB2312" w:eastAsia="仿宋_GB2312"/>
              </w:rPr>
            </w:pPr>
            <w:r>
              <w:rPr>
                <w:rFonts w:hint="eastAsia" w:ascii="仿宋_GB2312" w:eastAsia="仿宋_GB2312"/>
              </w:rPr>
              <w:t>3.如未按要求提供证明材料，或所提供的证明材料未能体现上述评分内容的，视为该证明材料无效。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auto" w:sz="8" w:space="0"/>
              <w:right w:val="single" w:color="000000" w:sz="8" w:space="0"/>
            </w:tcBorders>
            <w:vAlign w:val="center"/>
          </w:tcPr>
          <w:p>
            <w:pPr>
              <w:spacing w:line="240" w:lineRule="auto"/>
              <w:rPr>
                <w:rFonts w:ascii="仿宋_GB2312" w:eastAsia="仿宋_GB2312"/>
              </w:rPr>
            </w:pPr>
          </w:p>
        </w:tc>
        <w:tc>
          <w:tcPr>
            <w:tcW w:w="723"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6</w:t>
            </w:r>
          </w:p>
        </w:tc>
        <w:tc>
          <w:tcPr>
            <w:tcW w:w="130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拟安排的项目主要团队成员情况（项目负责人除外）</w:t>
            </w: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15</w:t>
            </w:r>
          </w:p>
        </w:tc>
        <w:tc>
          <w:tcPr>
            <w:tcW w:w="5549" w:type="dxa"/>
            <w:tcBorders>
              <w:top w:val="single" w:color="000000" w:sz="8" w:space="0"/>
              <w:left w:val="single" w:color="000000" w:sz="8" w:space="0"/>
              <w:bottom w:val="single" w:color="000000" w:sz="8" w:space="0"/>
              <w:right w:val="single" w:color="000000" w:sz="8" w:space="0"/>
            </w:tcBorders>
          </w:tcPr>
          <w:p>
            <w:pPr>
              <w:spacing w:line="240" w:lineRule="auto"/>
              <w:rPr>
                <w:rFonts w:ascii="仿宋_GB2312" w:eastAsia="仿宋_GB2312"/>
                <w:b/>
                <w:bCs/>
              </w:rPr>
            </w:pPr>
            <w:r>
              <w:rPr>
                <w:rFonts w:hint="eastAsia" w:ascii="仿宋_GB2312" w:eastAsia="仿宋_GB2312"/>
                <w:b/>
                <w:bCs/>
              </w:rPr>
              <w:t>（一）评审标准：</w:t>
            </w:r>
          </w:p>
          <w:p>
            <w:pPr>
              <w:spacing w:line="240" w:lineRule="auto"/>
              <w:rPr>
                <w:rFonts w:ascii="仿宋_GB2312" w:eastAsia="仿宋_GB2312"/>
              </w:rPr>
            </w:pPr>
            <w:r>
              <w:rPr>
                <w:rFonts w:hint="eastAsia" w:ascii="仿宋_GB2312" w:eastAsia="仿宋_GB2312"/>
              </w:rPr>
              <w:t>拟安排的项目团队成员（项目负责人除外）必须为投标人自有员工【提供投标人为项目团队成员缴纳的近一个月的社保证明（证明资料可为社保收缴部门盖章证明资料、社保窗口打印资料或社保官网截图）扫描件，如近一个月的社保证明材料因社保部门原因暂时无法取得，则可以往前顺延一个月；如投标人注册成立时间不足1个月的，可提供承诺函（格式自拟）；未按要求提供的，投入的该人员作不得分处理】，具有大专（或以上）学历，在此基础上，按以下规则评分：</w:t>
            </w:r>
          </w:p>
          <w:p>
            <w:pPr>
              <w:spacing w:line="240" w:lineRule="auto"/>
              <w:rPr>
                <w:rFonts w:ascii="仿宋_GB2312" w:eastAsia="仿宋_GB2312"/>
              </w:rPr>
            </w:pPr>
            <w:r>
              <w:rPr>
                <w:rFonts w:hint="eastAsia" w:ascii="仿宋_GB2312" w:eastAsia="仿宋_GB2312"/>
              </w:rPr>
              <w:t>1.具有人力资源管理师或企业人力资源管理师（二级或中级及以上级别）证书，得5分；</w:t>
            </w:r>
          </w:p>
          <w:p>
            <w:pPr>
              <w:spacing w:line="240" w:lineRule="auto"/>
              <w:rPr>
                <w:rFonts w:ascii="仿宋_GB2312" w:eastAsia="仿宋_GB2312"/>
              </w:rPr>
            </w:pPr>
            <w:r>
              <w:rPr>
                <w:rFonts w:hint="eastAsia" w:ascii="仿宋_GB2312" w:eastAsia="仿宋_GB2312"/>
              </w:rPr>
              <w:t>2.同时具有人力资源和社会保障部门或在人力资源和社会保障部门备案的第三方机构颁发的保安员（二级/技师）或以上证书及人力资源和社会保障部门或在人力资源和社会保障部门备案的第三方机构颁发的安全防范设计评估师（一级）证书，得5分；</w:t>
            </w:r>
          </w:p>
          <w:p>
            <w:pPr>
              <w:spacing w:line="240" w:lineRule="auto"/>
              <w:rPr>
                <w:rFonts w:ascii="仿宋_GB2312" w:eastAsia="仿宋_GB2312"/>
              </w:rPr>
            </w:pPr>
            <w:r>
              <w:rPr>
                <w:rFonts w:hint="eastAsia" w:ascii="仿宋_GB2312" w:eastAsia="仿宋_GB2312"/>
              </w:rPr>
              <w:t>3.同时具有人力资源和社会保障部门或在人力资源和社会保障部门备案的第三方机构颁发的保安员（二级/技师）或以上证书及退伍军人证得5分；</w:t>
            </w:r>
          </w:p>
          <w:p>
            <w:pPr>
              <w:spacing w:line="240" w:lineRule="auto"/>
              <w:rPr>
                <w:rFonts w:ascii="仿宋_GB2312" w:eastAsia="仿宋_GB2312"/>
              </w:rPr>
            </w:pPr>
            <w:r>
              <w:rPr>
                <w:rFonts w:hint="eastAsia" w:ascii="仿宋_GB2312" w:eastAsia="仿宋_GB2312"/>
              </w:rPr>
              <w:t>以上3项得分累计，最高15分。同一人满足多项条件不可重复计分。</w:t>
            </w:r>
          </w:p>
          <w:p>
            <w:pPr>
              <w:spacing w:line="240" w:lineRule="auto"/>
              <w:rPr>
                <w:rFonts w:ascii="仿宋_GB2312" w:eastAsia="仿宋_GB2312"/>
              </w:rPr>
            </w:pPr>
            <w:r>
              <w:rPr>
                <w:rFonts w:hint="eastAsia" w:ascii="仿宋_GB2312" w:eastAsia="仿宋_GB2312"/>
                <w:b/>
                <w:bCs/>
              </w:rPr>
              <w:t>（二）评分依据：</w:t>
            </w:r>
          </w:p>
          <w:p>
            <w:pPr>
              <w:spacing w:line="240" w:lineRule="auto"/>
              <w:rPr>
                <w:rFonts w:ascii="仿宋_GB2312" w:eastAsia="仿宋_GB2312"/>
              </w:rPr>
            </w:pPr>
            <w:r>
              <w:rPr>
                <w:rFonts w:hint="eastAsia" w:ascii="仿宋_GB2312" w:eastAsia="仿宋_GB2312"/>
              </w:rPr>
              <w:t>1.提供学历证明的，需同时提供学历证书扫描件、学信网（https://www.chsi.com.cn/）的验证结果网页截图；对于较早颁发的学历证书，学信网无法查询的，可提供其他佐证材料（如毕业院校、人社部门等颁发机构或监管机构等单位出具的证明）扫描件；在海外留学并取得学历的，学信网无法查询的，可提供教育部留学服务中心出具的国外学历学位认证书扫描件以及教育部留学服务中心官网查询截图。</w:t>
            </w:r>
          </w:p>
          <w:p>
            <w:pPr>
              <w:spacing w:line="240" w:lineRule="auto"/>
              <w:rPr>
                <w:rFonts w:ascii="仿宋_GB2312" w:eastAsia="仿宋_GB2312"/>
              </w:rPr>
            </w:pPr>
            <w:r>
              <w:rPr>
                <w:rFonts w:hint="eastAsia" w:ascii="仿宋_GB2312" w:eastAsia="仿宋_GB2312"/>
              </w:rPr>
              <w:t>2.涉及人员证书的，提供以下证明材料扫描件：</w:t>
            </w:r>
          </w:p>
          <w:p>
            <w:pPr>
              <w:spacing w:line="240" w:lineRule="auto"/>
              <w:rPr>
                <w:rFonts w:ascii="仿宋_GB2312" w:eastAsia="仿宋_GB2312"/>
              </w:rPr>
            </w:pPr>
            <w:r>
              <w:rPr>
                <w:rFonts w:hint="eastAsia" w:ascii="仿宋_GB2312" w:eastAsia="仿宋_GB2312"/>
              </w:rPr>
              <w:t>（1）人员相关证书扫描件；</w:t>
            </w:r>
          </w:p>
          <w:p>
            <w:pPr>
              <w:spacing w:line="240" w:lineRule="auto"/>
              <w:rPr>
                <w:rFonts w:ascii="仿宋_GB2312" w:eastAsia="仿宋_GB2312"/>
              </w:rPr>
            </w:pPr>
            <w:r>
              <w:rPr>
                <w:rFonts w:hint="eastAsia" w:ascii="仿宋_GB2312" w:eastAsia="仿宋_GB2312"/>
              </w:rPr>
              <w:t>（2）①涉及职称，需同时提供证书在全国人力资源和社会保障政务服务平台（https://www.12333.gov.cn/）的查询截图，若该网站不能查询的，需提供人社部门或发证部门官网查询截图或出具的证明文件，否则不得分；②涉及职业资格证书或职业技能等级证书的，需同时提供证书在技能人才评价证书全国联网查询平台（http://zscx.osta.org.cn/）的查询截图，否则不得分；</w:t>
            </w:r>
          </w:p>
          <w:p>
            <w:pPr>
              <w:spacing w:line="240" w:lineRule="auto"/>
              <w:rPr>
                <w:rFonts w:ascii="仿宋_GB2312" w:eastAsia="仿宋_GB2312"/>
              </w:rPr>
            </w:pPr>
            <w:r>
              <w:rPr>
                <w:rFonts w:hint="eastAsia" w:ascii="仿宋_GB2312" w:eastAsia="仿宋_GB2312"/>
              </w:rPr>
              <w:t>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restart"/>
            <w:tcBorders>
              <w:top w:val="single" w:color="000000" w:sz="8" w:space="0"/>
              <w:left w:val="single" w:color="000000" w:sz="8" w:space="0"/>
              <w:bottom w:val="single" w:color="auto" w:sz="8" w:space="0"/>
              <w:right w:val="single" w:color="000000" w:sz="8" w:space="0"/>
            </w:tcBorders>
          </w:tcPr>
          <w:p>
            <w:pPr>
              <w:spacing w:line="240" w:lineRule="auto"/>
              <w:jc w:val="center"/>
              <w:rPr>
                <w:rFonts w:ascii="仿宋_GB2312" w:eastAsia="仿宋_GB2312"/>
                <w:b/>
                <w:bCs/>
              </w:rPr>
            </w:pPr>
            <w:r>
              <w:rPr>
                <w:rFonts w:hint="eastAsia" w:ascii="仿宋_GB2312" w:eastAsia="仿宋_GB2312"/>
                <w:b/>
                <w:bCs/>
              </w:rPr>
              <w:t>3</w:t>
            </w:r>
          </w:p>
        </w:tc>
        <w:tc>
          <w:tcPr>
            <w:tcW w:w="2768" w:type="dxa"/>
            <w:gridSpan w:val="3"/>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b/>
                <w:bCs/>
              </w:rPr>
            </w:pPr>
            <w:r>
              <w:rPr>
                <w:rFonts w:hint="eastAsia" w:ascii="仿宋_GB2312" w:eastAsia="仿宋_GB2312"/>
                <w:b/>
                <w:bCs/>
              </w:rPr>
              <w:t>综合实力部分</w:t>
            </w:r>
          </w:p>
        </w:tc>
        <w:tc>
          <w:tcPr>
            <w:tcW w:w="5549" w:type="dxa"/>
            <w:tcBorders>
              <w:top w:val="single" w:color="000000" w:sz="8" w:space="0"/>
              <w:left w:val="single" w:color="000000" w:sz="8" w:space="0"/>
              <w:bottom w:val="single" w:color="000000" w:sz="8" w:space="0"/>
              <w:right w:val="single" w:color="000000" w:sz="8" w:space="0"/>
            </w:tcBorders>
          </w:tcPr>
          <w:p>
            <w:pPr>
              <w:spacing w:line="240" w:lineRule="auto"/>
              <w:jc w:val="center"/>
              <w:rPr>
                <w:rFonts w:ascii="仿宋_GB2312" w:eastAsia="仿宋_GB2312"/>
                <w:b/>
                <w:bCs/>
              </w:rPr>
            </w:pPr>
            <w:r>
              <w:rPr>
                <w:rFonts w:hint="eastAsia" w:ascii="仿宋_GB2312" w:eastAsia="仿宋_GB2312"/>
                <w:b/>
                <w:bCs/>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auto" w:sz="8" w:space="0"/>
              <w:right w:val="single" w:color="000000" w:sz="8" w:space="0"/>
            </w:tcBorders>
            <w:vAlign w:val="center"/>
          </w:tcPr>
          <w:p>
            <w:pPr>
              <w:spacing w:line="240" w:lineRule="auto"/>
              <w:jc w:val="center"/>
              <w:rPr>
                <w:rFonts w:ascii="仿宋_GB2312" w:eastAsia="仿宋_GB2312"/>
                <w:b/>
                <w:bCs/>
              </w:rPr>
            </w:pPr>
          </w:p>
        </w:tc>
        <w:tc>
          <w:tcPr>
            <w:tcW w:w="723"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序号</w:t>
            </w:r>
          </w:p>
        </w:tc>
        <w:tc>
          <w:tcPr>
            <w:tcW w:w="1308"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评分因素</w:t>
            </w:r>
          </w:p>
        </w:tc>
        <w:tc>
          <w:tcPr>
            <w:tcW w:w="7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权重(%)</w:t>
            </w:r>
          </w:p>
        </w:tc>
        <w:tc>
          <w:tcPr>
            <w:tcW w:w="5549"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auto" w:sz="8" w:space="0"/>
              <w:right w:val="single" w:color="000000" w:sz="8" w:space="0"/>
            </w:tcBorders>
            <w:vAlign w:val="center"/>
          </w:tcPr>
          <w:p>
            <w:pPr>
              <w:spacing w:line="240" w:lineRule="auto"/>
              <w:rPr>
                <w:rFonts w:ascii="仿宋_GB2312" w:eastAsia="仿宋_GB2312"/>
              </w:rPr>
            </w:pPr>
          </w:p>
        </w:tc>
        <w:tc>
          <w:tcPr>
            <w:tcW w:w="723"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1</w:t>
            </w:r>
          </w:p>
        </w:tc>
        <w:tc>
          <w:tcPr>
            <w:tcW w:w="130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体系认证情况</w:t>
            </w: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10</w:t>
            </w:r>
          </w:p>
        </w:tc>
        <w:tc>
          <w:tcPr>
            <w:tcW w:w="5549" w:type="dxa"/>
            <w:tcBorders>
              <w:top w:val="single" w:color="000000" w:sz="8" w:space="0"/>
              <w:left w:val="single" w:color="000000" w:sz="8" w:space="0"/>
              <w:bottom w:val="single" w:color="000000" w:sz="8" w:space="0"/>
              <w:right w:val="single" w:color="000000" w:sz="8" w:space="0"/>
            </w:tcBorders>
            <w:vAlign w:val="center"/>
          </w:tcPr>
          <w:p>
            <w:pPr>
              <w:spacing w:line="240" w:lineRule="auto"/>
              <w:rPr>
                <w:rFonts w:ascii="仿宋_GB2312" w:eastAsia="仿宋_GB2312"/>
                <w:b/>
                <w:bCs/>
              </w:rPr>
            </w:pPr>
            <w:r>
              <w:rPr>
                <w:rFonts w:hint="eastAsia" w:ascii="仿宋_GB2312" w:eastAsia="仿宋_GB2312"/>
                <w:b/>
                <w:bCs/>
              </w:rPr>
              <w:t>（一）评审标准：</w:t>
            </w:r>
          </w:p>
          <w:p>
            <w:pPr>
              <w:spacing w:line="240" w:lineRule="auto"/>
              <w:rPr>
                <w:rFonts w:ascii="仿宋_GB2312" w:eastAsia="仿宋_GB2312"/>
              </w:rPr>
            </w:pPr>
            <w:r>
              <w:rPr>
                <w:rFonts w:hint="eastAsia" w:ascii="仿宋_GB2312" w:eastAsia="仿宋_GB2312"/>
              </w:rPr>
              <w:t>考察投标人的认证情况：</w:t>
            </w:r>
          </w:p>
          <w:p>
            <w:pPr>
              <w:spacing w:line="240" w:lineRule="auto"/>
              <w:rPr>
                <w:rFonts w:ascii="仿宋_GB2312" w:eastAsia="仿宋_GB2312"/>
              </w:rPr>
            </w:pPr>
            <w:r>
              <w:rPr>
                <w:rFonts w:hint="eastAsia" w:ascii="仿宋_GB2312" w:eastAsia="仿宋_GB2312"/>
              </w:rPr>
              <w:t>1.具有IS09001质量管理体系认证证书，得2分；</w:t>
            </w:r>
          </w:p>
          <w:p>
            <w:pPr>
              <w:spacing w:line="240" w:lineRule="auto"/>
              <w:rPr>
                <w:rFonts w:ascii="仿宋_GB2312" w:eastAsia="仿宋_GB2312"/>
              </w:rPr>
            </w:pPr>
            <w:r>
              <w:rPr>
                <w:rFonts w:hint="eastAsia" w:ascii="仿宋_GB2312" w:eastAsia="仿宋_GB2312"/>
              </w:rPr>
              <w:t>2.具有IS014001环境管理体系认证证书，得2分；</w:t>
            </w:r>
          </w:p>
          <w:p>
            <w:pPr>
              <w:spacing w:line="240" w:lineRule="auto"/>
              <w:rPr>
                <w:rFonts w:ascii="仿宋_GB2312" w:eastAsia="仿宋_GB2312"/>
              </w:rPr>
            </w:pPr>
            <w:r>
              <w:rPr>
                <w:rFonts w:hint="eastAsia" w:ascii="仿宋_GB2312" w:eastAsia="仿宋_GB2312"/>
              </w:rPr>
              <w:t>3.具有IS045001职业健康安全管理体系认证证书，得2分；</w:t>
            </w:r>
          </w:p>
          <w:p>
            <w:pPr>
              <w:spacing w:line="240" w:lineRule="auto"/>
              <w:rPr>
                <w:rFonts w:ascii="仿宋_GB2312" w:eastAsia="仿宋_GB2312"/>
              </w:rPr>
            </w:pPr>
            <w:r>
              <w:rPr>
                <w:rFonts w:hint="eastAsia" w:ascii="仿宋_GB2312" w:eastAsia="仿宋_GB2312"/>
              </w:rPr>
              <w:t>4.具有GB/T 37228-2018应急预案管理能力评价认证证书，得2分；</w:t>
            </w:r>
          </w:p>
          <w:p>
            <w:pPr>
              <w:spacing w:line="240" w:lineRule="auto"/>
              <w:rPr>
                <w:rFonts w:ascii="仿宋_GB2312" w:eastAsia="仿宋_GB2312"/>
              </w:rPr>
            </w:pPr>
            <w:r>
              <w:rPr>
                <w:rFonts w:hint="eastAsia" w:ascii="仿宋_GB2312" w:eastAsia="仿宋_GB2312"/>
              </w:rPr>
              <w:t>5.具有GB/T 19025-2023培训管理体系认证证书，得2分；</w:t>
            </w:r>
          </w:p>
          <w:p>
            <w:pPr>
              <w:spacing w:line="240" w:lineRule="auto"/>
              <w:rPr>
                <w:rFonts w:ascii="仿宋_GB2312" w:eastAsia="仿宋_GB2312"/>
              </w:rPr>
            </w:pPr>
            <w:r>
              <w:rPr>
                <w:rFonts w:hint="eastAsia" w:ascii="仿宋_GB2312" w:eastAsia="仿宋_GB2312"/>
              </w:rPr>
              <w:t>以上5项得分累计，最高10分。</w:t>
            </w:r>
          </w:p>
          <w:p>
            <w:pPr>
              <w:spacing w:line="240" w:lineRule="auto"/>
              <w:rPr>
                <w:rFonts w:ascii="仿宋_GB2312" w:eastAsia="仿宋_GB2312"/>
                <w:b/>
                <w:bCs/>
              </w:rPr>
            </w:pPr>
            <w:r>
              <w:rPr>
                <w:rFonts w:hint="eastAsia" w:ascii="仿宋_GB2312" w:eastAsia="仿宋_GB2312"/>
                <w:b/>
                <w:bCs/>
              </w:rPr>
              <w:t>（二）评分依据：</w:t>
            </w:r>
          </w:p>
          <w:p>
            <w:pPr>
              <w:spacing w:line="240" w:lineRule="auto"/>
              <w:rPr>
                <w:rFonts w:ascii="仿宋_GB2312" w:eastAsia="仿宋_GB2312"/>
              </w:rPr>
            </w:pPr>
            <w:r>
              <w:rPr>
                <w:rFonts w:hint="eastAsia" w:ascii="仿宋_GB2312" w:eastAsia="仿宋_GB2312"/>
              </w:rPr>
              <w:t>提供有效期内认证证书扫描件以及证书在全国认证认可信息公共服务平台（认e云）（http://cx.cnca.cn）查询截图（显示有效且编号与证书一致）。</w:t>
            </w:r>
          </w:p>
          <w:p>
            <w:pPr>
              <w:spacing w:line="240" w:lineRule="auto"/>
              <w:rPr>
                <w:rFonts w:ascii="仿宋_GB2312" w:eastAsia="仿宋_GB2312"/>
              </w:rPr>
            </w:pPr>
            <w:r>
              <w:rPr>
                <w:rFonts w:hint="eastAsia" w:ascii="仿宋_GB2312" w:eastAsia="仿宋_GB2312"/>
              </w:rPr>
              <w:t>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auto" w:sz="8" w:space="0"/>
              <w:right w:val="single" w:color="000000" w:sz="8" w:space="0"/>
            </w:tcBorders>
            <w:vAlign w:val="center"/>
          </w:tcPr>
          <w:p>
            <w:pPr>
              <w:spacing w:line="240" w:lineRule="auto"/>
              <w:rPr>
                <w:rFonts w:ascii="仿宋_GB2312" w:eastAsia="仿宋_GB2312"/>
              </w:rPr>
            </w:pPr>
          </w:p>
        </w:tc>
        <w:tc>
          <w:tcPr>
            <w:tcW w:w="723"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2</w:t>
            </w:r>
          </w:p>
        </w:tc>
        <w:tc>
          <w:tcPr>
            <w:tcW w:w="130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同类项目业绩</w:t>
            </w: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8</w:t>
            </w:r>
          </w:p>
        </w:tc>
        <w:tc>
          <w:tcPr>
            <w:tcW w:w="5549" w:type="dxa"/>
            <w:tcBorders>
              <w:top w:val="single" w:color="000000" w:sz="8" w:space="0"/>
              <w:left w:val="single" w:color="000000" w:sz="8" w:space="0"/>
              <w:bottom w:val="single" w:color="000000" w:sz="8" w:space="0"/>
              <w:right w:val="single" w:color="000000" w:sz="8" w:space="0"/>
            </w:tcBorders>
            <w:vAlign w:val="center"/>
          </w:tcPr>
          <w:p>
            <w:pPr>
              <w:spacing w:line="240" w:lineRule="auto"/>
              <w:rPr>
                <w:rFonts w:ascii="仿宋_GB2312" w:eastAsia="仿宋_GB2312"/>
                <w:b/>
                <w:bCs/>
              </w:rPr>
            </w:pPr>
            <w:r>
              <w:rPr>
                <w:rFonts w:hint="eastAsia" w:ascii="仿宋_GB2312" w:eastAsia="仿宋_GB2312"/>
                <w:b/>
                <w:bCs/>
              </w:rPr>
              <w:t>（一）评审标准：</w:t>
            </w:r>
          </w:p>
          <w:p>
            <w:pPr>
              <w:spacing w:line="240" w:lineRule="auto"/>
              <w:rPr>
                <w:rFonts w:ascii="仿宋_GB2312" w:eastAsia="仿宋_GB2312"/>
              </w:rPr>
            </w:pPr>
            <w:r>
              <w:rPr>
                <w:rFonts w:hint="eastAsia" w:ascii="仿宋_GB2312" w:eastAsia="仿宋_GB2312"/>
              </w:rPr>
              <w:t>考察投标人自2022年1月1日至本项目投标截止之日（以合同签订日期为准）为政府部门或事业单位提供的辅助服务或保安服务项目业绩情况，且同时履约评价（表格或公函等相关形式）为优或满意或其他同等评价的；每提供1个业绩得2分，本项最高得8分。</w:t>
            </w:r>
          </w:p>
          <w:p>
            <w:pPr>
              <w:spacing w:line="240" w:lineRule="auto"/>
              <w:rPr>
                <w:rFonts w:ascii="仿宋_GB2312" w:eastAsia="仿宋_GB2312"/>
                <w:b/>
                <w:bCs/>
              </w:rPr>
            </w:pPr>
            <w:r>
              <w:rPr>
                <w:rFonts w:hint="eastAsia" w:ascii="仿宋_GB2312" w:eastAsia="仿宋_GB2312"/>
                <w:b/>
                <w:bCs/>
              </w:rPr>
              <w:t>（二）评分依据：</w:t>
            </w:r>
          </w:p>
          <w:p>
            <w:pPr>
              <w:spacing w:line="240" w:lineRule="auto"/>
              <w:rPr>
                <w:rFonts w:ascii="仿宋_GB2312" w:eastAsia="仿宋_GB2312"/>
              </w:rPr>
            </w:pPr>
            <w:r>
              <w:rPr>
                <w:rFonts w:hint="eastAsia" w:ascii="仿宋_GB2312" w:eastAsia="仿宋_GB2312"/>
              </w:rPr>
              <w:t>1.提供合同关键页（合同关键页面包含但不限于合同首页、服务内容、签订时间、双方名称和双方公章）扫描件；若通过合同关键信息无法判断是否得分的，还须同时提供能证明得分的其它证明资料，如项目报告或合同方出具的证明文件等。</w:t>
            </w:r>
          </w:p>
          <w:p>
            <w:pPr>
              <w:spacing w:line="240" w:lineRule="auto"/>
              <w:rPr>
                <w:rFonts w:ascii="仿宋_GB2312" w:eastAsia="仿宋_GB2312"/>
              </w:rPr>
            </w:pPr>
            <w:r>
              <w:rPr>
                <w:rFonts w:hint="eastAsia" w:ascii="仿宋_GB2312" w:eastAsia="仿宋_GB2312"/>
              </w:rPr>
              <w:t>2.提供履约评价证明材料【项目履约评价方须与合同甲方（采购人）一致，且履约评价证明材料需加盖合同甲方（采购人）公章或业务章或部门章。若合同甲方（采购人）有名称变更的，投标人还需提供说明函并加盖投标人公章】扫描件。</w:t>
            </w:r>
          </w:p>
          <w:p>
            <w:pPr>
              <w:spacing w:line="240" w:lineRule="auto"/>
              <w:rPr>
                <w:rFonts w:ascii="仿宋_GB2312" w:eastAsia="仿宋_GB2312"/>
              </w:rPr>
            </w:pPr>
            <w:r>
              <w:rPr>
                <w:rFonts w:hint="eastAsia" w:ascii="仿宋_GB2312" w:eastAsia="仿宋_GB2312"/>
              </w:rPr>
              <w:t>3.如未按要求提供证明材料，或所提供的证明材料未能体现上述评分内容的，视为该证明材料无效。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auto" w:sz="8" w:space="0"/>
              <w:right w:val="single" w:color="000000" w:sz="8" w:space="0"/>
            </w:tcBorders>
            <w:vAlign w:val="center"/>
          </w:tcPr>
          <w:p>
            <w:pPr>
              <w:spacing w:line="240" w:lineRule="auto"/>
              <w:rPr>
                <w:rFonts w:ascii="仿宋_GB2312" w:eastAsia="仿宋_GB2312"/>
              </w:rPr>
            </w:pPr>
          </w:p>
        </w:tc>
        <w:tc>
          <w:tcPr>
            <w:tcW w:w="723"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3</w:t>
            </w:r>
          </w:p>
        </w:tc>
        <w:tc>
          <w:tcPr>
            <w:tcW w:w="130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获奖情况</w:t>
            </w: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4</w:t>
            </w:r>
          </w:p>
        </w:tc>
        <w:tc>
          <w:tcPr>
            <w:tcW w:w="5549" w:type="dxa"/>
            <w:tcBorders>
              <w:top w:val="single" w:color="000000" w:sz="8" w:space="0"/>
              <w:left w:val="single" w:color="000000" w:sz="8" w:space="0"/>
              <w:bottom w:val="single" w:color="000000" w:sz="8" w:space="0"/>
              <w:right w:val="single" w:color="000000" w:sz="8" w:space="0"/>
            </w:tcBorders>
            <w:vAlign w:val="center"/>
          </w:tcPr>
          <w:p>
            <w:pPr>
              <w:spacing w:line="240" w:lineRule="auto"/>
              <w:rPr>
                <w:rFonts w:ascii="仿宋_GB2312" w:eastAsia="仿宋_GB2312"/>
                <w:b/>
                <w:bCs/>
              </w:rPr>
            </w:pPr>
            <w:r>
              <w:rPr>
                <w:rFonts w:hint="eastAsia" w:ascii="仿宋_GB2312" w:eastAsia="仿宋_GB2312"/>
                <w:b/>
                <w:bCs/>
              </w:rPr>
              <w:t>（一）评审标准：</w:t>
            </w:r>
          </w:p>
          <w:p>
            <w:pPr>
              <w:spacing w:line="240" w:lineRule="auto"/>
              <w:rPr>
                <w:rFonts w:ascii="仿宋_GB2312" w:eastAsia="仿宋_GB2312"/>
              </w:rPr>
            </w:pPr>
            <w:r>
              <w:rPr>
                <w:rFonts w:hint="eastAsia" w:ascii="仿宋_GB2312" w:eastAsia="仿宋_GB2312"/>
              </w:rPr>
              <w:t>自2022年1月起至本项目投标截止之日止（以荣誉颁发日期为准）获得荣誉情况：投标单位具有政府部门或事业单位颁发的奖项，每提供一项得1分，累计最高得4分。</w:t>
            </w:r>
          </w:p>
          <w:p>
            <w:pPr>
              <w:spacing w:line="240" w:lineRule="auto"/>
              <w:rPr>
                <w:rFonts w:ascii="仿宋_GB2312" w:eastAsia="仿宋_GB2312"/>
                <w:b/>
                <w:bCs/>
              </w:rPr>
            </w:pPr>
            <w:r>
              <w:rPr>
                <w:rFonts w:hint="eastAsia" w:ascii="仿宋_GB2312" w:eastAsia="仿宋_GB2312"/>
                <w:b/>
                <w:bCs/>
              </w:rPr>
              <w:t>（二）评分依据：</w:t>
            </w:r>
          </w:p>
          <w:p>
            <w:pPr>
              <w:spacing w:line="240" w:lineRule="auto"/>
              <w:rPr>
                <w:rFonts w:ascii="仿宋_GB2312" w:eastAsia="仿宋_GB2312"/>
              </w:rPr>
            </w:pPr>
            <w:r>
              <w:rPr>
                <w:rFonts w:hint="eastAsia" w:ascii="仿宋_GB2312" w:eastAsia="仿宋_GB2312"/>
              </w:rPr>
              <w:t>投标人提供奖牌照片或证书等证明材料扫描件，同一奖项不同年份视为不同奖项（若通过奖牌照片或证书未体现投标人名称的，还需同时提供颁发部门证明文件或其它证明材料）。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auto" w:sz="8" w:space="0"/>
              <w:right w:val="single" w:color="000000" w:sz="8" w:space="0"/>
            </w:tcBorders>
            <w:vAlign w:val="center"/>
          </w:tcPr>
          <w:p>
            <w:pPr>
              <w:spacing w:line="240" w:lineRule="auto"/>
              <w:rPr>
                <w:rFonts w:ascii="仿宋_GB2312" w:eastAsia="仿宋_GB2312"/>
              </w:rPr>
            </w:pPr>
          </w:p>
        </w:tc>
        <w:tc>
          <w:tcPr>
            <w:tcW w:w="723"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4</w:t>
            </w:r>
          </w:p>
        </w:tc>
        <w:tc>
          <w:tcPr>
            <w:tcW w:w="130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安全应急维稳能力评价</w:t>
            </w: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8</w:t>
            </w:r>
          </w:p>
        </w:tc>
        <w:tc>
          <w:tcPr>
            <w:tcW w:w="5549" w:type="dxa"/>
            <w:tcBorders>
              <w:top w:val="single" w:color="000000" w:sz="8" w:space="0"/>
              <w:left w:val="single" w:color="000000" w:sz="8" w:space="0"/>
              <w:bottom w:val="single" w:color="000000" w:sz="8" w:space="0"/>
              <w:right w:val="single" w:color="000000" w:sz="8" w:space="0"/>
            </w:tcBorders>
          </w:tcPr>
          <w:p>
            <w:pPr>
              <w:spacing w:line="240" w:lineRule="auto"/>
              <w:rPr>
                <w:rFonts w:ascii="仿宋_GB2312" w:eastAsia="仿宋_GB2312"/>
                <w:b/>
                <w:bCs/>
              </w:rPr>
            </w:pPr>
            <w:r>
              <w:rPr>
                <w:rFonts w:hint="eastAsia" w:ascii="仿宋_GB2312" w:eastAsia="仿宋_GB2312"/>
                <w:b/>
                <w:bCs/>
              </w:rPr>
              <w:t>（一）评审标准：</w:t>
            </w:r>
          </w:p>
          <w:p>
            <w:pPr>
              <w:spacing w:line="240" w:lineRule="auto"/>
              <w:rPr>
                <w:rFonts w:ascii="仿宋_GB2312" w:eastAsia="仿宋_GB2312"/>
              </w:rPr>
            </w:pPr>
            <w:r>
              <w:rPr>
                <w:rFonts w:hint="eastAsia" w:ascii="仿宋_GB2312" w:eastAsia="仿宋_GB2312"/>
              </w:rPr>
              <w:t>在本项目服务范围内发生突发事件时，投标人具有应急维稳力量，考核投标人的安全应急维稳能力等要求包括以下内容：</w:t>
            </w:r>
          </w:p>
          <w:p>
            <w:pPr>
              <w:spacing w:line="240" w:lineRule="auto"/>
              <w:rPr>
                <w:rFonts w:ascii="仿宋_GB2312" w:eastAsia="仿宋_GB2312"/>
              </w:rPr>
            </w:pPr>
            <w:r>
              <w:rPr>
                <w:rFonts w:hint="eastAsia" w:ascii="仿宋_GB2312" w:eastAsia="仿宋_GB2312"/>
              </w:rPr>
              <w:t>1.根据投标人应急处突队伍人数进行评分：</w:t>
            </w:r>
          </w:p>
          <w:p>
            <w:pPr>
              <w:spacing w:line="240" w:lineRule="auto"/>
              <w:rPr>
                <w:rFonts w:ascii="仿宋_GB2312" w:eastAsia="仿宋_GB2312"/>
              </w:rPr>
            </w:pPr>
            <w:r>
              <w:rPr>
                <w:rFonts w:hint="eastAsia" w:ascii="仿宋_GB2312" w:eastAsia="仿宋_GB2312"/>
              </w:rPr>
              <w:t>（1）应急处突队伍人数≥600人的，得4分；</w:t>
            </w:r>
          </w:p>
          <w:p>
            <w:pPr>
              <w:spacing w:line="240" w:lineRule="auto"/>
              <w:rPr>
                <w:rFonts w:ascii="仿宋_GB2312" w:eastAsia="仿宋_GB2312"/>
              </w:rPr>
            </w:pPr>
            <w:r>
              <w:rPr>
                <w:rFonts w:hint="eastAsia" w:ascii="仿宋_GB2312" w:eastAsia="仿宋_GB2312"/>
              </w:rPr>
              <w:t>（2）400人≤应急处突队伍人数＜600人的，得3分；</w:t>
            </w:r>
          </w:p>
          <w:p>
            <w:pPr>
              <w:spacing w:line="240" w:lineRule="auto"/>
              <w:rPr>
                <w:rFonts w:ascii="仿宋_GB2312" w:eastAsia="仿宋_GB2312"/>
              </w:rPr>
            </w:pPr>
            <w:r>
              <w:rPr>
                <w:rFonts w:hint="eastAsia" w:ascii="仿宋_GB2312" w:eastAsia="仿宋_GB2312"/>
              </w:rPr>
              <w:t>（3）200人≤应急处突队伍人数＜400人的，得1分；</w:t>
            </w:r>
          </w:p>
          <w:p>
            <w:pPr>
              <w:spacing w:line="240" w:lineRule="auto"/>
              <w:rPr>
                <w:rFonts w:ascii="仿宋_GB2312" w:eastAsia="仿宋_GB2312"/>
              </w:rPr>
            </w:pPr>
            <w:r>
              <w:rPr>
                <w:rFonts w:hint="eastAsia" w:ascii="仿宋_GB2312" w:eastAsia="仿宋_GB2312"/>
              </w:rPr>
              <w:t>（4）应急处突队伍人数少于200人不得分。</w:t>
            </w:r>
          </w:p>
          <w:p>
            <w:pPr>
              <w:spacing w:line="240" w:lineRule="auto"/>
              <w:rPr>
                <w:rFonts w:ascii="仿宋_GB2312" w:eastAsia="仿宋_GB2312"/>
              </w:rPr>
            </w:pPr>
            <w:r>
              <w:rPr>
                <w:rFonts w:hint="eastAsia" w:ascii="仿宋_GB2312" w:eastAsia="仿宋_GB2312"/>
              </w:rPr>
              <w:t>本小项最高得4分。</w:t>
            </w:r>
          </w:p>
          <w:p>
            <w:pPr>
              <w:spacing w:line="240" w:lineRule="auto"/>
              <w:rPr>
                <w:rFonts w:ascii="仿宋_GB2312" w:eastAsia="仿宋_GB2312"/>
              </w:rPr>
            </w:pPr>
            <w:r>
              <w:rPr>
                <w:rFonts w:hint="eastAsia" w:ascii="仿宋_GB2312" w:eastAsia="仿宋_GB2312"/>
              </w:rPr>
              <w:t>2.在第1项得分的前提下，投标人承诺应急队伍或人员响应应急突发等事件时间不超过15分钟，得4分；本小项最高得4分。</w:t>
            </w:r>
          </w:p>
          <w:p>
            <w:pPr>
              <w:spacing w:line="240" w:lineRule="auto"/>
              <w:rPr>
                <w:rFonts w:ascii="仿宋_GB2312" w:eastAsia="仿宋_GB2312"/>
              </w:rPr>
            </w:pPr>
            <w:r>
              <w:rPr>
                <w:rFonts w:hint="eastAsia" w:ascii="仿宋_GB2312" w:eastAsia="仿宋_GB2312"/>
              </w:rPr>
              <w:t>以上2项得分累计，最高得分8分。</w:t>
            </w:r>
          </w:p>
          <w:p>
            <w:pPr>
              <w:spacing w:line="240" w:lineRule="auto"/>
              <w:rPr>
                <w:rFonts w:ascii="仿宋_GB2312" w:eastAsia="仿宋_GB2312"/>
                <w:b/>
                <w:bCs/>
              </w:rPr>
            </w:pPr>
            <w:r>
              <w:rPr>
                <w:rFonts w:hint="eastAsia" w:ascii="仿宋_GB2312" w:eastAsia="仿宋_GB2312"/>
                <w:b/>
                <w:bCs/>
              </w:rPr>
              <w:t>（二）评分依据：</w:t>
            </w:r>
          </w:p>
          <w:p>
            <w:pPr>
              <w:spacing w:line="240" w:lineRule="auto"/>
              <w:rPr>
                <w:rFonts w:ascii="仿宋_GB2312" w:eastAsia="仿宋_GB2312"/>
              </w:rPr>
            </w:pPr>
            <w:r>
              <w:rPr>
                <w:rFonts w:hint="eastAsia" w:ascii="仿宋_GB2312" w:eastAsia="仿宋_GB2312"/>
              </w:rPr>
              <w:t>1.第1项提供区（县）级（或以上）公安机关出具的应急处突队伍的证明文件扫描件。如未按要求提供证明材料，或所提供的证明材料未能体现上述评分内容的，视为该证明材料无效。</w:t>
            </w:r>
          </w:p>
          <w:p>
            <w:pPr>
              <w:spacing w:line="240" w:lineRule="auto"/>
              <w:rPr>
                <w:rFonts w:ascii="仿宋_GB2312" w:eastAsia="仿宋_GB2312"/>
              </w:rPr>
            </w:pPr>
            <w:r>
              <w:rPr>
                <w:rFonts w:hint="eastAsia" w:ascii="仿宋_GB2312" w:eastAsia="仿宋_GB2312"/>
              </w:rPr>
              <w:t>2.第2项提供加盖投标人公章响应应急突发等事件承诺书（格式自定）作为得分依据，未提供承诺或承诺内容不满足要求不得分。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restart"/>
            <w:tcBorders>
              <w:top w:val="single" w:color="000000" w:sz="8" w:space="0"/>
              <w:left w:val="single" w:color="000000" w:sz="8" w:space="0"/>
              <w:bottom w:val="single" w:color="000000" w:sz="8" w:space="0"/>
              <w:right w:val="single" w:color="000000" w:sz="8" w:space="0"/>
            </w:tcBorders>
          </w:tcPr>
          <w:p>
            <w:pPr>
              <w:spacing w:line="240" w:lineRule="auto"/>
              <w:jc w:val="center"/>
              <w:rPr>
                <w:rFonts w:ascii="仿宋_GB2312" w:eastAsia="仿宋_GB2312"/>
                <w:b/>
                <w:bCs/>
              </w:rPr>
            </w:pPr>
            <w:r>
              <w:rPr>
                <w:rFonts w:hint="eastAsia" w:ascii="仿宋_GB2312" w:eastAsia="仿宋_GB2312"/>
                <w:b/>
                <w:bCs/>
              </w:rPr>
              <w:t>4</w:t>
            </w:r>
          </w:p>
        </w:tc>
        <w:tc>
          <w:tcPr>
            <w:tcW w:w="2768" w:type="dxa"/>
            <w:gridSpan w:val="3"/>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b/>
                <w:bCs/>
              </w:rPr>
            </w:pPr>
            <w:r>
              <w:rPr>
                <w:rFonts w:hint="eastAsia" w:ascii="仿宋_GB2312" w:eastAsia="仿宋_GB2312"/>
                <w:b/>
                <w:bCs/>
              </w:rPr>
              <w:t>诚信情况</w:t>
            </w:r>
          </w:p>
        </w:tc>
        <w:tc>
          <w:tcPr>
            <w:tcW w:w="5549" w:type="dxa"/>
            <w:tcBorders>
              <w:top w:val="single" w:color="000000" w:sz="8" w:space="0"/>
              <w:left w:val="single" w:color="000000" w:sz="8" w:space="0"/>
              <w:bottom w:val="single" w:color="000000" w:sz="8" w:space="0"/>
              <w:right w:val="single" w:color="000000" w:sz="8" w:space="0"/>
            </w:tcBorders>
          </w:tcPr>
          <w:p>
            <w:pPr>
              <w:spacing w:line="240" w:lineRule="auto"/>
              <w:jc w:val="center"/>
              <w:rPr>
                <w:rFonts w:ascii="仿宋_GB2312" w:eastAsia="仿宋_GB2312"/>
                <w:b/>
                <w:bCs/>
              </w:rPr>
            </w:pPr>
            <w:r>
              <w:rPr>
                <w:rFonts w:hint="eastAsia" w:ascii="仿宋_GB2312" w:eastAsia="仿宋_GB2312"/>
                <w:b/>
                <w:bCs/>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b/>
                <w:bCs/>
              </w:rPr>
            </w:pPr>
          </w:p>
        </w:tc>
        <w:tc>
          <w:tcPr>
            <w:tcW w:w="723"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序号</w:t>
            </w:r>
          </w:p>
        </w:tc>
        <w:tc>
          <w:tcPr>
            <w:tcW w:w="1308"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评分因素</w:t>
            </w:r>
          </w:p>
        </w:tc>
        <w:tc>
          <w:tcPr>
            <w:tcW w:w="7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权重(%)</w:t>
            </w:r>
          </w:p>
        </w:tc>
        <w:tc>
          <w:tcPr>
            <w:tcW w:w="5549"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240" w:lineRule="auto"/>
              <w:jc w:val="center"/>
              <w:rPr>
                <w:rFonts w:ascii="仿宋_GB2312" w:eastAsia="仿宋_GB2312"/>
                <w:b/>
                <w:bCs/>
              </w:rPr>
            </w:pPr>
            <w:r>
              <w:rPr>
                <w:rFonts w:hint="eastAsia" w:ascii="仿宋_GB2312" w:eastAsia="仿宋_GB2312"/>
                <w:b/>
                <w:bCs/>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1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rPr>
                <w:rFonts w:ascii="仿宋_GB2312" w:eastAsia="仿宋_GB2312"/>
              </w:rPr>
            </w:pPr>
          </w:p>
        </w:tc>
        <w:tc>
          <w:tcPr>
            <w:tcW w:w="723"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1</w:t>
            </w:r>
          </w:p>
        </w:tc>
        <w:tc>
          <w:tcPr>
            <w:tcW w:w="130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诚信情况</w:t>
            </w: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仿宋_GB2312" w:eastAsia="仿宋_GB2312"/>
              </w:rPr>
            </w:pPr>
            <w:r>
              <w:rPr>
                <w:rFonts w:hint="eastAsia" w:ascii="仿宋_GB2312" w:eastAsia="仿宋_GB2312"/>
              </w:rPr>
              <w:t>5</w:t>
            </w:r>
          </w:p>
        </w:tc>
        <w:tc>
          <w:tcPr>
            <w:tcW w:w="5549" w:type="dxa"/>
            <w:tcBorders>
              <w:top w:val="single" w:color="000000" w:sz="8" w:space="0"/>
              <w:left w:val="single" w:color="000000" w:sz="8" w:space="0"/>
              <w:bottom w:val="single" w:color="000000" w:sz="8" w:space="0"/>
              <w:right w:val="single" w:color="000000" w:sz="8" w:space="0"/>
            </w:tcBorders>
          </w:tcPr>
          <w:p>
            <w:pPr>
              <w:spacing w:line="240" w:lineRule="auto"/>
              <w:rPr>
                <w:rFonts w:ascii="仿宋_GB2312" w:eastAsia="仿宋_GB2312"/>
              </w:rPr>
            </w:pPr>
            <w:r>
              <w:rPr>
                <w:rFonts w:hint="eastAsia" w:ascii="仿宋_GB2312" w:eastAsia="仿宋_GB2312"/>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pPr>
              <w:spacing w:line="240" w:lineRule="auto"/>
              <w:rPr>
                <w:rFonts w:ascii="仿宋_GB2312" w:eastAsia="仿宋_GB2312"/>
              </w:rPr>
            </w:pPr>
            <w:r>
              <w:rPr>
                <w:rFonts w:hint="eastAsia" w:ascii="仿宋_GB2312" w:eastAsia="仿宋_GB2312"/>
              </w:rPr>
              <w:t>查询渠道：通过“信用中国”（www.creditchina.gov.cn，下载信用信息报告）、“中国政府采购网”（www.ccgp.gov.cn）、以及“深圳市政府采购监管网”（http://zfcg.sz.gov.cn）查询供应商信用信息，信用信息以开标当日的查询结果为准。</w:t>
            </w:r>
          </w:p>
        </w:tc>
      </w:tr>
    </w:tbl>
    <w:p>
      <w:pPr>
        <w:rPr>
          <w:rFonts w:ascii="黑体" w:hAnsi="黑体" w:eastAsia="黑体"/>
          <w:sz w:val="32"/>
          <w:szCs w:val="32"/>
        </w:rPr>
      </w:pPr>
    </w:p>
    <w:p>
      <w:pPr>
        <w:pStyle w:val="3"/>
      </w:pPr>
      <w:r>
        <w:rPr>
          <w:rFonts w:ascii="黑体" w:hAnsi="黑体" w:eastAsia="黑体"/>
          <w:sz w:val="32"/>
          <w:szCs w:val="32"/>
        </w:rPr>
        <w:br w:type="page"/>
      </w:r>
      <w:r>
        <w:rPr>
          <w:rFonts w:hint="eastAsia"/>
        </w:rPr>
        <w:t>第一章</w:t>
      </w:r>
      <w:bookmarkStart w:id="1" w:name="_Hlk83563509"/>
      <w:r>
        <w:rPr>
          <w:rFonts w:hint="eastAsia"/>
        </w:rPr>
        <w:t xml:space="preserve"> 招标公告</w:t>
      </w:r>
    </w:p>
    <w:bookmarkEnd w:id="1"/>
    <w:p>
      <w:pPr>
        <w:spacing w:line="540" w:lineRule="exact"/>
        <w:ind w:firstLine="640" w:firstLineChars="200"/>
        <w:rPr>
          <w:rFonts w:ascii="仿宋_GB2312" w:eastAsia="仿宋_GB2312"/>
          <w:sz w:val="32"/>
          <w:szCs w:val="32"/>
        </w:rPr>
      </w:pPr>
      <w:bookmarkStart w:id="2" w:name="_Hlk124410992"/>
      <w:r>
        <w:rPr>
          <w:rFonts w:hint="eastAsia" w:ascii="仿宋_GB2312" w:eastAsia="仿宋_GB2312"/>
          <w:sz w:val="32"/>
          <w:szCs w:val="32"/>
        </w:rPr>
        <w:t>根据《中华人民共和国政府采购法》《深圳经济特区政府采购条例》《深圳经济特区政府采购条例实施细则》等有关规定，我街道办事处就本项目采用公开招标的方式采购，接受合格的国内投标人提交密封投标。有关事项如下:</w:t>
      </w:r>
    </w:p>
    <w:p>
      <w:pPr>
        <w:spacing w:line="540" w:lineRule="exact"/>
        <w:ind w:firstLine="643" w:firstLineChars="200"/>
        <w:rPr>
          <w:rFonts w:ascii="仿宋_GB2312" w:eastAsia="仿宋_GB2312"/>
          <w:b/>
          <w:sz w:val="32"/>
          <w:szCs w:val="32"/>
        </w:rPr>
      </w:pPr>
      <w:r>
        <w:rPr>
          <w:rFonts w:hint="eastAsia" w:ascii="仿宋_GB2312" w:eastAsia="仿宋_GB2312"/>
          <w:b/>
          <w:sz w:val="32"/>
          <w:szCs w:val="32"/>
        </w:rPr>
        <w:t>一、项目名称: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南山街道“占道经营”执法攻坚行动辅助服务项目</w:t>
      </w:r>
    </w:p>
    <w:p>
      <w:pPr>
        <w:spacing w:line="540" w:lineRule="exact"/>
        <w:ind w:firstLine="643" w:firstLineChars="200"/>
        <w:rPr>
          <w:rFonts w:ascii="仿宋_GB2312" w:eastAsia="仿宋_GB2312"/>
          <w:b/>
          <w:sz w:val="32"/>
          <w:szCs w:val="32"/>
        </w:rPr>
      </w:pPr>
      <w:r>
        <w:rPr>
          <w:rFonts w:hint="eastAsia" w:ascii="仿宋_GB2312" w:eastAsia="仿宋_GB2312"/>
          <w:b/>
          <w:sz w:val="32"/>
          <w:szCs w:val="32"/>
        </w:rPr>
        <w:t>二、项目内容及需求: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（一）项目类别:服务类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（二）项目预算:</w:t>
      </w:r>
      <w:r>
        <w:rPr>
          <w:rFonts w:hint="eastAsia"/>
        </w:rPr>
        <w:t xml:space="preserve"> </w:t>
      </w:r>
      <w:r>
        <w:rPr>
          <w:rFonts w:hint="eastAsia" w:ascii="仿宋_GB2312" w:eastAsia="仿宋_GB2312"/>
          <w:sz w:val="32"/>
          <w:szCs w:val="32"/>
        </w:rPr>
        <w:t>82.5万元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（三）评标方法:综合评分法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（四）项目需求:详见项目需求文件</w:t>
      </w:r>
    </w:p>
    <w:p>
      <w:pPr>
        <w:spacing w:line="540" w:lineRule="exact"/>
        <w:ind w:firstLine="643" w:firstLineChars="200"/>
        <w:rPr>
          <w:rFonts w:ascii="仿宋_GB2312" w:eastAsia="仿宋_GB2312"/>
          <w:b/>
          <w:sz w:val="32"/>
          <w:szCs w:val="32"/>
        </w:rPr>
      </w:pPr>
      <w:r>
        <w:rPr>
          <w:rFonts w:hint="eastAsia" w:ascii="仿宋_GB2312" w:eastAsia="仿宋_GB2312"/>
          <w:b/>
          <w:sz w:val="32"/>
          <w:szCs w:val="32"/>
        </w:rPr>
        <w:t>三、投标人资质要求: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w:t>
      </w:r>
      <w:bookmarkStart w:id="3" w:name="OLE_LINK21"/>
      <w:bookmarkStart w:id="4" w:name="OLE_LINK22"/>
      <w:r>
        <w:rPr>
          <w:rFonts w:hint="eastAsia" w:ascii="仿宋_GB2312" w:eastAsia="仿宋_GB2312"/>
          <w:sz w:val="32"/>
          <w:szCs w:val="32"/>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3"/>
      <w:bookmarkEnd w:id="4"/>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w:t>
      </w:r>
      <w:bookmarkStart w:id="5" w:name="OLE_LINK23"/>
      <w:bookmarkStart w:id="6" w:name="OLE_LINK24"/>
      <w:r>
        <w:rPr>
          <w:rFonts w:hint="eastAsia" w:ascii="仿宋_GB2312" w:eastAsia="仿宋_GB2312"/>
          <w:sz w:val="32"/>
          <w:szCs w:val="32"/>
        </w:rPr>
        <w:t>投标人具备《中华人民共和国政府采购法》第二十二条规定的条件，即投标人在参与本项目投标前三年内，在经营活动中没有重大违法记录以及参与本项目政府采购活动时不存在被有关部门禁止参与政府采购活动且在有效期内的情况（提供承诺函，承诺函格式详见招标文件“第三章投标文件格式、附件”)；</w:t>
      </w:r>
      <w:bookmarkEnd w:id="5"/>
      <w:bookmarkEnd w:id="6"/>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w:t>
      </w:r>
      <w:bookmarkStart w:id="7" w:name="OLE_LINK26"/>
      <w:bookmarkStart w:id="8" w:name="OLE_LINK25"/>
      <w:r>
        <w:rPr>
          <w:rFonts w:hint="eastAsia" w:ascii="仿宋_GB2312" w:eastAsia="仿宋_GB2312"/>
          <w:sz w:val="32"/>
          <w:szCs w:val="32"/>
        </w:rPr>
        <w:t>本项目不接受联合体投标人。</w:t>
      </w:r>
      <w:bookmarkEnd w:id="7"/>
      <w:bookmarkEnd w:id="8"/>
    </w:p>
    <w:p>
      <w:pPr>
        <w:spacing w:line="540" w:lineRule="exact"/>
        <w:ind w:firstLine="643" w:firstLineChars="200"/>
        <w:rPr>
          <w:rFonts w:ascii="黑体" w:hAnsi="黑体" w:eastAsia="黑体" w:cs="黑体"/>
          <w:bCs/>
          <w:sz w:val="32"/>
          <w:szCs w:val="32"/>
        </w:rPr>
      </w:pPr>
      <w:r>
        <w:rPr>
          <w:rFonts w:hint="eastAsia" w:ascii="仿宋_GB2312" w:eastAsia="仿宋_GB2312"/>
          <w:b/>
          <w:sz w:val="32"/>
          <w:szCs w:val="32"/>
        </w:rPr>
        <w:t>四、投标报名方式、投标截止时间、开标时间及地点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（一）获取招标文件方式：网上下载。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（二）投标文件递交截止时间：2025年10月2</w:t>
      </w:r>
      <w:r>
        <w:rPr>
          <w:rFonts w:hint="eastAsia" w:ascii="仿宋_GB2312" w:eastAsia="仿宋_GB2312"/>
          <w:sz w:val="32"/>
          <w:szCs w:val="32"/>
          <w:lang w:val="en-US" w:eastAsia="zh-CN"/>
        </w:rPr>
        <w:t>2</w:t>
      </w:r>
      <w:r>
        <w:rPr>
          <w:rFonts w:hint="eastAsia" w:ascii="仿宋_GB2312" w:eastAsia="仿宋_GB2312"/>
          <w:sz w:val="32"/>
          <w:szCs w:val="32"/>
        </w:rPr>
        <w:t>日17:00（北京时间），所有投标文件递交于深圳市南山区南山街道办事处。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（三）开标地点：深圳市南山区南山街道办事处。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（四）开标时间：投标截止后5个工作日内，深圳市南山区南山街道办事处召开评标会议。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（五）投标人如果有特殊情况需撤标的，请在开标前一天以书面形式通知深圳市南山区南山街道办事处。</w:t>
      </w:r>
    </w:p>
    <w:p>
      <w:pPr>
        <w:pStyle w:val="12"/>
        <w:shd w:val="clear" w:color="auto" w:fill="FFFFFF"/>
        <w:spacing w:before="0" w:beforeAutospacing="0" w:after="0" w:afterAutospacing="0" w:line="560" w:lineRule="exact"/>
        <w:ind w:firstLine="643" w:firstLineChars="200"/>
        <w:rPr>
          <w:rFonts w:ascii="仿宋_GB2312" w:hAnsi="Times New Roman" w:eastAsia="仿宋_GB2312"/>
          <w:b/>
          <w:kern w:val="2"/>
          <w:sz w:val="32"/>
          <w:szCs w:val="32"/>
        </w:rPr>
      </w:pPr>
      <w:r>
        <w:rPr>
          <w:rFonts w:hint="eastAsia" w:ascii="仿宋_GB2312" w:hAnsi="Times New Roman" w:eastAsia="仿宋_GB2312"/>
          <w:b/>
          <w:kern w:val="2"/>
          <w:sz w:val="32"/>
          <w:szCs w:val="32"/>
        </w:rPr>
        <w:t>五、公告期限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自2025年10月1</w:t>
      </w:r>
      <w:r>
        <w:rPr>
          <w:rFonts w:hint="eastAsia" w:ascii="仿宋_GB2312" w:eastAsia="仿宋_GB2312"/>
          <w:sz w:val="32"/>
          <w:szCs w:val="32"/>
          <w:lang w:val="en-US" w:eastAsia="zh-CN"/>
        </w:rPr>
        <w:t>6</w:t>
      </w:r>
      <w:r>
        <w:rPr>
          <w:rFonts w:hint="eastAsia" w:ascii="仿宋_GB2312" w:eastAsia="仿宋_GB2312"/>
          <w:sz w:val="32"/>
          <w:szCs w:val="32"/>
        </w:rPr>
        <w:t>日起至2025年10月</w:t>
      </w:r>
      <w:r>
        <w:rPr>
          <w:rFonts w:hint="eastAsia" w:ascii="仿宋_GB2312" w:eastAsia="仿宋_GB2312"/>
          <w:sz w:val="32"/>
          <w:szCs w:val="32"/>
          <w:lang w:val="en-US" w:eastAsia="zh-CN"/>
        </w:rPr>
        <w:t>22</w:t>
      </w:r>
      <w:r>
        <w:rPr>
          <w:rFonts w:hint="eastAsia" w:ascii="仿宋_GB2312" w:eastAsia="仿宋_GB2312"/>
          <w:sz w:val="32"/>
          <w:szCs w:val="32"/>
        </w:rPr>
        <w:t>日止。2025年10月</w:t>
      </w:r>
      <w:r>
        <w:rPr>
          <w:rFonts w:hint="eastAsia" w:ascii="仿宋_GB2312" w:eastAsia="仿宋_GB2312"/>
          <w:sz w:val="32"/>
          <w:szCs w:val="32"/>
          <w:lang w:val="en-US" w:eastAsia="zh-CN"/>
        </w:rPr>
        <w:t>21</w:t>
      </w:r>
      <w:r>
        <w:rPr>
          <w:rFonts w:hint="eastAsia" w:ascii="仿宋_GB2312" w:eastAsia="仿宋_GB2312"/>
          <w:sz w:val="32"/>
          <w:szCs w:val="32"/>
        </w:rPr>
        <w:t>日17:00前凡对招标文件的疑问以书面形式（包括认为招标文件的技术指标或参数存在排他性或歧视性条款）加盖单位公章送达深圳市南山区南山街道办，逾期不予受理。南山街道办事处将通过南山区人民政府网站南山街道信息公开页面发布答疑事项。</w:t>
      </w:r>
    </w:p>
    <w:p>
      <w:pPr>
        <w:spacing w:line="540" w:lineRule="exact"/>
        <w:ind w:firstLine="643" w:firstLineChars="200"/>
        <w:rPr>
          <w:rFonts w:ascii="仿宋_GB2312" w:eastAsia="仿宋_GB2312"/>
          <w:b/>
          <w:sz w:val="32"/>
          <w:szCs w:val="32"/>
        </w:rPr>
      </w:pPr>
      <w:r>
        <w:rPr>
          <w:rFonts w:hint="eastAsia" w:ascii="仿宋_GB2312" w:eastAsia="仿宋_GB2312"/>
          <w:b/>
          <w:sz w:val="32"/>
          <w:szCs w:val="32"/>
        </w:rPr>
        <w:t>六、采购人联系方式</w:t>
      </w:r>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采购人:深圳市南山区南山街道办事处</w:t>
      </w:r>
    </w:p>
    <w:p>
      <w:pPr>
        <w:spacing w:line="540" w:lineRule="exact"/>
        <w:ind w:firstLine="640" w:firstLineChars="200"/>
        <w:jc w:val="left"/>
        <w:rPr>
          <w:rFonts w:ascii="仿宋_GB2312" w:eastAsia="仿宋_GB2312"/>
          <w:sz w:val="32"/>
          <w:szCs w:val="32"/>
        </w:rPr>
      </w:pPr>
      <w:bookmarkStart w:id="9" w:name="OLE_LINK20"/>
      <w:r>
        <w:rPr>
          <w:rFonts w:hint="eastAsia" w:ascii="仿宋_GB2312" w:eastAsia="仿宋_GB2312"/>
          <w:sz w:val="32"/>
          <w:szCs w:val="32"/>
        </w:rPr>
        <w:t>地址: 深圳市南山区南山街道办事处综合行政执法队313室（前湾一路27号2栋）</w:t>
      </w:r>
      <w:bookmarkEnd w:id="9"/>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联系人：陈工</w:t>
      </w:r>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联系方式：0755-</w:t>
      </w:r>
      <w:r>
        <w:rPr>
          <w:rFonts w:ascii="仿宋_GB2312" w:eastAsia="仿宋_GB2312"/>
          <w:sz w:val="32"/>
          <w:szCs w:val="32"/>
        </w:rPr>
        <w:t>86240899</w:t>
      </w:r>
    </w:p>
    <w:p>
      <w:pPr>
        <w:spacing w:line="540" w:lineRule="exact"/>
        <w:ind w:firstLine="643" w:firstLineChars="200"/>
        <w:jc w:val="left"/>
        <w:rPr>
          <w:rFonts w:ascii="仿宋_GB2312" w:eastAsia="仿宋_GB2312"/>
          <w:b/>
          <w:sz w:val="32"/>
          <w:szCs w:val="32"/>
        </w:rPr>
      </w:pPr>
      <w:r>
        <w:rPr>
          <w:rFonts w:hint="eastAsia" w:ascii="仿宋_GB2312" w:eastAsia="仿宋_GB2312"/>
          <w:b/>
          <w:sz w:val="32"/>
          <w:szCs w:val="32"/>
        </w:rPr>
        <w:t>七、招标咨询机构联系方式</w:t>
      </w:r>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咨询机构：</w:t>
      </w:r>
      <w:bookmarkStart w:id="10" w:name="OLE_LINK9"/>
      <w:bookmarkStart w:id="11" w:name="OLE_LINK10"/>
      <w:r>
        <w:rPr>
          <w:rFonts w:hint="eastAsia" w:ascii="仿宋_GB2312" w:eastAsia="仿宋_GB2312"/>
          <w:sz w:val="32"/>
          <w:szCs w:val="32"/>
        </w:rPr>
        <w:t>深圳市粤海湾工程咨询有限公司</w:t>
      </w:r>
      <w:bookmarkEnd w:id="10"/>
      <w:bookmarkEnd w:id="11"/>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联系人:林工</w:t>
      </w:r>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联系方式:18816742736</w:t>
      </w:r>
    </w:p>
    <w:p>
      <w:pPr>
        <w:pStyle w:val="30"/>
        <w:rPr>
          <w:color w:val="auto"/>
        </w:rPr>
      </w:pPr>
    </w:p>
    <w:p>
      <w:pPr>
        <w:spacing w:line="540" w:lineRule="exact"/>
        <w:ind w:firstLine="640" w:firstLineChars="200"/>
        <w:jc w:val="right"/>
        <w:rPr>
          <w:rFonts w:ascii="仿宋_GB2312" w:eastAsia="仿宋_GB2312"/>
          <w:sz w:val="32"/>
          <w:szCs w:val="32"/>
        </w:rPr>
      </w:pPr>
      <w:bookmarkStart w:id="12" w:name="OLE_LINK13"/>
      <w:bookmarkStart w:id="13" w:name="OLE_LINK12"/>
      <w:r>
        <w:rPr>
          <w:rFonts w:hint="eastAsia" w:ascii="仿宋_GB2312" w:eastAsia="仿宋_GB2312"/>
          <w:sz w:val="32"/>
          <w:szCs w:val="32"/>
        </w:rPr>
        <w:t>深圳市南山区南山街道办事处</w:t>
      </w:r>
      <w:bookmarkEnd w:id="12"/>
      <w:bookmarkEnd w:id="13"/>
    </w:p>
    <w:p>
      <w:pPr>
        <w:jc w:val="right"/>
      </w:pPr>
      <w:r>
        <w:rPr>
          <w:rFonts w:hint="eastAsia" w:ascii="仿宋_GB2312" w:eastAsia="仿宋_GB2312"/>
          <w:sz w:val="32"/>
          <w:szCs w:val="32"/>
        </w:rPr>
        <w:t>2025年10月1</w:t>
      </w:r>
      <w:r>
        <w:rPr>
          <w:rFonts w:hint="eastAsia" w:ascii="仿宋_GB2312" w:eastAsia="仿宋_GB2312"/>
          <w:sz w:val="32"/>
          <w:szCs w:val="32"/>
          <w:lang w:val="en-US" w:eastAsia="zh-CN"/>
        </w:rPr>
        <w:t>6</w:t>
      </w:r>
      <w:r>
        <w:rPr>
          <w:rFonts w:hint="eastAsia" w:ascii="仿宋_GB2312" w:eastAsia="仿宋_GB2312"/>
          <w:sz w:val="32"/>
          <w:szCs w:val="32"/>
        </w:rPr>
        <w:t>日</w:t>
      </w:r>
    </w:p>
    <w:bookmarkEnd w:id="2"/>
    <w:p>
      <w:r>
        <w:br w:type="page"/>
      </w:r>
    </w:p>
    <w:p>
      <w:pPr>
        <w:pStyle w:val="3"/>
      </w:pPr>
      <w:r>
        <w:rPr>
          <w:rFonts w:hint="eastAsia"/>
        </w:rPr>
        <w:t>第二章 项目需求</w:t>
      </w:r>
    </w:p>
    <w:p>
      <w:pPr>
        <w:spacing w:line="540" w:lineRule="exact"/>
        <w:ind w:firstLine="643" w:firstLineChars="200"/>
        <w:jc w:val="left"/>
        <w:rPr>
          <w:rFonts w:ascii="仿宋_GB2312" w:eastAsia="仿宋_GB2312"/>
          <w:b/>
          <w:sz w:val="32"/>
          <w:szCs w:val="32"/>
        </w:rPr>
      </w:pPr>
      <w:bookmarkStart w:id="14" w:name="_Hlk127265644"/>
      <w:r>
        <w:rPr>
          <w:rFonts w:hint="eastAsia" w:ascii="仿宋_GB2312" w:eastAsia="仿宋_GB2312"/>
          <w:b/>
          <w:sz w:val="32"/>
          <w:szCs w:val="32"/>
        </w:rPr>
        <w:t>一、项目概况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（一）项目名称：南山街道“占道经营”执法攻坚行动辅助服务项目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（二）采购人：南山街道办事处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（三）采购方式：公开招标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（四）财政限额：</w:t>
      </w:r>
      <w:r>
        <w:rPr>
          <w:rFonts w:hint="eastAsia" w:ascii="仿宋_GB2312" w:hAnsi="仿宋_GB2312" w:eastAsia="仿宋_GB2312" w:cs="仿宋_GB2312"/>
          <w:sz w:val="32"/>
          <w:szCs w:val="32"/>
        </w:rPr>
        <w:t>82.5万</w:t>
      </w:r>
      <w:r>
        <w:rPr>
          <w:rFonts w:hint="eastAsia" w:ascii="仿宋_GB2312" w:eastAsia="仿宋_GB2312"/>
          <w:sz w:val="32"/>
          <w:szCs w:val="32"/>
        </w:rPr>
        <w:t>元</w:t>
      </w:r>
    </w:p>
    <w:p>
      <w:pPr>
        <w:spacing w:line="540" w:lineRule="exact"/>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（五）项目背景：</w:t>
      </w:r>
      <w:r>
        <w:rPr>
          <w:rFonts w:hint="eastAsia" w:ascii="仿宋_GB2312" w:hAnsi="仿宋_GB2312" w:eastAsia="仿宋_GB2312" w:cs="仿宋_GB2312"/>
          <w:sz w:val="32"/>
          <w:szCs w:val="32"/>
        </w:rPr>
        <w:t>由中标单位安排50名</w:t>
      </w:r>
      <w:r>
        <w:rPr>
          <w:rFonts w:hint="eastAsia" w:ascii="仿宋_GB2312" w:hAnsi="仿宋_GB2312" w:eastAsia="仿宋_GB2312" w:cs="仿宋_GB2312"/>
          <w:sz w:val="32"/>
          <w:szCs w:val="32"/>
          <w:lang w:eastAsia="zh-CN"/>
        </w:rPr>
        <w:t>市容秩序巡查员</w:t>
      </w:r>
      <w:r>
        <w:rPr>
          <w:rFonts w:hint="eastAsia" w:ascii="仿宋_GB2312" w:hAnsi="仿宋_GB2312" w:eastAsia="仿宋_GB2312" w:cs="仿宋_GB2312"/>
          <w:sz w:val="32"/>
          <w:szCs w:val="32"/>
        </w:rPr>
        <w:t>协助对辖区存在的占道经营及流动摊贩顽固点位进行管理，并实施定点值守，配合完成街道安排的其它市容环境整治相关工作。</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（六）项目服务期：</w:t>
      </w:r>
      <w:bookmarkStart w:id="15" w:name="OLE_LINK15"/>
      <w:bookmarkStart w:id="16" w:name="OLE_LINK14"/>
      <w:r>
        <w:rPr>
          <w:rFonts w:hint="eastAsia" w:ascii="仿宋_GB2312" w:hAnsi="仿宋_GB2312" w:eastAsia="仿宋_GB2312" w:cs="仿宋_GB2312"/>
          <w:kern w:val="0"/>
          <w:sz w:val="32"/>
          <w:szCs w:val="32"/>
        </w:rPr>
        <w:t>自合同签订生效之日起3个月（具体日期以合同签订为准）</w:t>
      </w:r>
      <w:bookmarkEnd w:id="15"/>
      <w:bookmarkEnd w:id="16"/>
      <w:r>
        <w:rPr>
          <w:rFonts w:hint="eastAsia" w:ascii="仿宋_GB2312" w:hAnsi="仿宋_GB2312" w:eastAsia="仿宋_GB2312" w:cs="仿宋_GB2312"/>
          <w:kern w:val="0"/>
          <w:sz w:val="32"/>
          <w:szCs w:val="32"/>
        </w:rPr>
        <w:t>。</w:t>
      </w:r>
    </w:p>
    <w:bookmarkEnd w:id="14"/>
    <w:p>
      <w:pPr>
        <w:spacing w:line="540" w:lineRule="exact"/>
        <w:ind w:firstLine="643" w:firstLineChars="200"/>
        <w:jc w:val="left"/>
        <w:rPr>
          <w:rFonts w:ascii="仿宋_GB2312" w:eastAsia="仿宋_GB2312"/>
          <w:b/>
          <w:sz w:val="32"/>
          <w:szCs w:val="32"/>
        </w:rPr>
      </w:pPr>
      <w:r>
        <w:rPr>
          <w:rFonts w:hint="eastAsia" w:ascii="仿宋_GB2312" w:eastAsia="仿宋_GB2312"/>
          <w:b/>
          <w:sz w:val="32"/>
          <w:szCs w:val="32"/>
        </w:rPr>
        <w:t>二、技术</w:t>
      </w:r>
      <w:bookmarkStart w:id="17" w:name="OLE_LINK148"/>
      <w:bookmarkStart w:id="18" w:name="OLE_LINK149"/>
      <w:r>
        <w:rPr>
          <w:rFonts w:hint="eastAsia" w:ascii="仿宋_GB2312" w:eastAsia="仿宋_GB2312"/>
          <w:b/>
          <w:sz w:val="32"/>
          <w:szCs w:val="32"/>
        </w:rPr>
        <w:t>（服务）</w:t>
      </w:r>
      <w:bookmarkEnd w:id="17"/>
      <w:bookmarkEnd w:id="18"/>
      <w:r>
        <w:rPr>
          <w:rFonts w:hint="eastAsia" w:ascii="仿宋_GB2312" w:eastAsia="仿宋_GB2312"/>
          <w:b/>
          <w:sz w:val="32"/>
          <w:szCs w:val="32"/>
        </w:rPr>
        <w:t>要求</w:t>
      </w:r>
    </w:p>
    <w:p>
      <w:pPr>
        <w:spacing w:line="540" w:lineRule="exact"/>
        <w:ind w:firstLine="640" w:firstLineChars="200"/>
        <w:rPr>
          <w:rFonts w:ascii="Arial" w:hAnsi="Arial" w:eastAsia="黑体"/>
          <w:b/>
          <w:bCs/>
          <w:kern w:val="0"/>
        </w:rPr>
      </w:pPr>
      <w:r>
        <w:rPr>
          <w:rFonts w:hint="eastAsia" w:ascii="仿宋_GB2312" w:eastAsia="仿宋_GB2312"/>
          <w:sz w:val="32"/>
          <w:szCs w:val="32"/>
        </w:rPr>
        <w:t>（一）服务内容</w:t>
      </w:r>
    </w:p>
    <w:p>
      <w:pPr>
        <w:spacing w:line="540" w:lineRule="exact"/>
        <w:ind w:firstLine="640" w:firstLineChars="200"/>
        <w:rPr>
          <w:rFonts w:ascii="仿宋_GB2312" w:eastAsia="仿宋_GB2312"/>
          <w:sz w:val="32"/>
          <w:szCs w:val="32"/>
        </w:rPr>
      </w:pPr>
      <w:bookmarkStart w:id="19" w:name="OLE_LINK150"/>
      <w:bookmarkStart w:id="20" w:name="OLE_LINK151"/>
      <w:bookmarkStart w:id="21" w:name="_Toc126683575"/>
      <w:bookmarkStart w:id="22" w:name="OLE_LINK152"/>
      <w:r>
        <w:rPr>
          <w:rFonts w:hint="eastAsia" w:ascii="仿宋_GB2312" w:eastAsia="仿宋_GB2312"/>
          <w:sz w:val="32"/>
          <w:szCs w:val="32"/>
        </w:rPr>
        <w:t>由中标单位安排50名</w:t>
      </w:r>
      <w:r>
        <w:rPr>
          <w:rFonts w:hint="eastAsia" w:ascii="仿宋_GB2312" w:eastAsia="仿宋_GB2312"/>
          <w:sz w:val="32"/>
          <w:szCs w:val="32"/>
          <w:lang w:eastAsia="zh-CN"/>
        </w:rPr>
        <w:t>市容秩序巡查员</w:t>
      </w:r>
      <w:r>
        <w:rPr>
          <w:rFonts w:hint="eastAsia" w:ascii="仿宋_GB2312" w:eastAsia="仿宋_GB2312"/>
          <w:sz w:val="32"/>
          <w:szCs w:val="32"/>
        </w:rPr>
        <w:t>协助对辖区存在的占道经营及流动摊贩顽固点位进行管理，并实施定点值守，配合完成街道安排的其它市容环境整治相关工作。</w:t>
      </w:r>
      <w:bookmarkEnd w:id="19"/>
      <w:bookmarkEnd w:id="20"/>
      <w:bookmarkEnd w:id="21"/>
      <w:bookmarkEnd w:id="22"/>
      <w:bookmarkStart w:id="23" w:name="OLE_LINK153"/>
      <w:bookmarkStart w:id="24" w:name="_Toc126683576"/>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（二）项目技术要求</w:t>
      </w:r>
      <w:bookmarkEnd w:id="23"/>
      <w:bookmarkEnd w:id="24"/>
    </w:p>
    <w:p>
      <w:pPr>
        <w:spacing w:line="540" w:lineRule="exact"/>
        <w:ind w:firstLine="420"/>
        <w:rPr>
          <w:rFonts w:ascii="仿宋_GB2312" w:eastAsia="仿宋_GB2312"/>
          <w:sz w:val="32"/>
          <w:szCs w:val="32"/>
        </w:rPr>
      </w:pPr>
      <w:r>
        <w:rPr>
          <w:rFonts w:hint="eastAsia" w:ascii="仿宋_GB2312" w:eastAsia="仿宋_GB2312"/>
          <w:sz w:val="32"/>
          <w:szCs w:val="32"/>
        </w:rPr>
        <w:t>1.人员及设备要求</w:t>
      </w:r>
    </w:p>
    <w:p>
      <w:pPr>
        <w:spacing w:line="540" w:lineRule="exact"/>
        <w:ind w:firstLine="420"/>
        <w:rPr>
          <w:rFonts w:ascii="仿宋_GB2312" w:eastAsia="仿宋_GB2312"/>
          <w:sz w:val="32"/>
          <w:szCs w:val="32"/>
        </w:rPr>
      </w:pPr>
      <w:r>
        <w:rPr>
          <w:rFonts w:hint="eastAsia" w:ascii="仿宋_GB2312" w:eastAsia="仿宋_GB2312"/>
          <w:sz w:val="32"/>
          <w:szCs w:val="32"/>
        </w:rPr>
        <w:t>中标人在服务期限内每天配备</w:t>
      </w:r>
      <w:r>
        <w:rPr>
          <w:rFonts w:hint="eastAsia" w:ascii="仿宋_GB2312" w:eastAsia="仿宋_GB2312"/>
          <w:sz w:val="32"/>
          <w:szCs w:val="32"/>
          <w:lang w:eastAsia="zh-CN"/>
        </w:rPr>
        <w:t>市容秩序巡查员</w:t>
      </w:r>
      <w:r>
        <w:rPr>
          <w:rFonts w:hint="eastAsia" w:ascii="仿宋_GB2312" w:eastAsia="仿宋_GB2312"/>
          <w:sz w:val="32"/>
          <w:szCs w:val="32"/>
        </w:rPr>
        <w:t>不少于50名，男女不限，年龄18周岁至50周岁，男性身高165cm以上，女性身高155cm以上，初中及以上学历，身体健康（听觉良好、无口吃、色盲、传染病及其他影响工作的慢性疾病），能适应工作岗位需要。</w:t>
      </w:r>
    </w:p>
    <w:p>
      <w:pPr>
        <w:spacing w:line="540" w:lineRule="exact"/>
        <w:ind w:firstLine="420"/>
        <w:rPr>
          <w:rFonts w:ascii="仿宋_GB2312" w:eastAsia="仿宋_GB2312"/>
          <w:sz w:val="32"/>
          <w:szCs w:val="32"/>
        </w:rPr>
      </w:pPr>
      <w:r>
        <w:rPr>
          <w:rFonts w:hint="eastAsia" w:ascii="仿宋_GB2312" w:eastAsia="仿宋_GB2312"/>
          <w:sz w:val="32"/>
          <w:szCs w:val="32"/>
        </w:rPr>
        <w:t>2.着装仪表要求</w:t>
      </w:r>
    </w:p>
    <w:p>
      <w:pPr>
        <w:spacing w:line="540" w:lineRule="exact"/>
        <w:ind w:firstLine="420"/>
        <w:rPr>
          <w:rFonts w:ascii="仿宋_GB2312" w:eastAsia="仿宋_GB2312"/>
          <w:sz w:val="32"/>
          <w:szCs w:val="32"/>
        </w:rPr>
      </w:pPr>
      <w:r>
        <w:rPr>
          <w:rFonts w:hint="eastAsia" w:ascii="仿宋_GB2312" w:eastAsia="仿宋_GB2312"/>
          <w:sz w:val="32"/>
          <w:szCs w:val="32"/>
        </w:rPr>
        <w:t>2.1.工作时间应统一制服，不准与便服混穿。</w:t>
      </w:r>
    </w:p>
    <w:p>
      <w:pPr>
        <w:spacing w:line="540" w:lineRule="exact"/>
        <w:ind w:firstLine="420"/>
        <w:rPr>
          <w:rFonts w:ascii="仿宋_GB2312" w:eastAsia="仿宋_GB2312"/>
          <w:sz w:val="32"/>
          <w:szCs w:val="32"/>
        </w:rPr>
      </w:pPr>
      <w:r>
        <w:rPr>
          <w:rFonts w:hint="eastAsia" w:ascii="仿宋_GB2312" w:eastAsia="仿宋_GB2312"/>
          <w:sz w:val="32"/>
          <w:szCs w:val="32"/>
        </w:rPr>
        <w:t>2.2.制服应干净整洁，不准披衣、敞怀、挽袖、卷裤腿、歪戴帽子、穿拖鞋。</w:t>
      </w:r>
    </w:p>
    <w:p>
      <w:pPr>
        <w:spacing w:line="540" w:lineRule="exact"/>
        <w:ind w:firstLine="420"/>
        <w:rPr>
          <w:rFonts w:ascii="仿宋_GB2312" w:eastAsia="仿宋_GB2312"/>
          <w:sz w:val="32"/>
          <w:szCs w:val="32"/>
        </w:rPr>
      </w:pPr>
      <w:r>
        <w:rPr>
          <w:rFonts w:hint="eastAsia" w:ascii="仿宋_GB2312" w:eastAsia="仿宋_GB2312"/>
          <w:sz w:val="32"/>
          <w:szCs w:val="32"/>
        </w:rPr>
        <w:t>2.3.爱护和妥善保管制服和标志。严禁将制服和标志变卖、赠送或借给他人。</w:t>
      </w:r>
    </w:p>
    <w:p>
      <w:pPr>
        <w:spacing w:line="540" w:lineRule="exact"/>
        <w:ind w:firstLine="420"/>
        <w:rPr>
          <w:rFonts w:ascii="仿宋_GB2312" w:eastAsia="仿宋_GB2312"/>
          <w:sz w:val="32"/>
          <w:szCs w:val="32"/>
        </w:rPr>
      </w:pPr>
      <w:r>
        <w:rPr>
          <w:rFonts w:hint="eastAsia" w:ascii="仿宋_GB2312" w:eastAsia="仿宋_GB2312"/>
          <w:sz w:val="32"/>
          <w:szCs w:val="32"/>
        </w:rPr>
        <w:t>2.4.男性人员不准留长发，大鬓角和胡须，女性人员不得披头散发，不得染发（黑色除外）、染指甲。</w:t>
      </w:r>
    </w:p>
    <w:p>
      <w:pPr>
        <w:spacing w:line="540" w:lineRule="exact"/>
        <w:ind w:firstLine="420"/>
        <w:rPr>
          <w:rFonts w:ascii="仿宋_GB2312" w:eastAsia="仿宋_GB2312"/>
          <w:sz w:val="32"/>
          <w:szCs w:val="32"/>
        </w:rPr>
      </w:pPr>
      <w:r>
        <w:rPr>
          <w:rFonts w:hint="eastAsia" w:ascii="仿宋_GB2312" w:eastAsia="仿宋_GB2312"/>
          <w:sz w:val="32"/>
          <w:szCs w:val="32"/>
        </w:rPr>
        <w:t>2.5.着装外出工作、值勤和出入公共场所时，不准袖手或将手插入衣兜。不准搭肩、挽臂、边走边吸烟、吃东西。不准随地吐痰、乱扔废弃物。</w:t>
      </w:r>
    </w:p>
    <w:p>
      <w:pPr>
        <w:spacing w:line="540" w:lineRule="exact"/>
        <w:ind w:firstLine="420"/>
        <w:rPr>
          <w:rFonts w:ascii="仿宋_GB2312" w:eastAsia="仿宋_GB2312"/>
          <w:sz w:val="32"/>
          <w:szCs w:val="32"/>
        </w:rPr>
      </w:pPr>
      <w:r>
        <w:rPr>
          <w:rFonts w:hint="eastAsia" w:ascii="仿宋_GB2312" w:eastAsia="仿宋_GB2312"/>
          <w:sz w:val="32"/>
          <w:szCs w:val="32"/>
        </w:rPr>
        <w:t>3.培训要求</w:t>
      </w:r>
    </w:p>
    <w:p>
      <w:pPr>
        <w:spacing w:line="540" w:lineRule="exact"/>
        <w:ind w:firstLine="420"/>
        <w:rPr>
          <w:rFonts w:ascii="仿宋_GB2312" w:eastAsia="仿宋_GB2312"/>
          <w:sz w:val="32"/>
          <w:szCs w:val="32"/>
        </w:rPr>
      </w:pPr>
      <w:r>
        <w:rPr>
          <w:rFonts w:hint="eastAsia" w:ascii="仿宋_GB2312" w:eastAsia="仿宋_GB2312"/>
          <w:sz w:val="32"/>
          <w:szCs w:val="32"/>
        </w:rPr>
        <w:t>3.1.中标人应对服务人员进行岗前培训，确保整治工作保质保量完成。</w:t>
      </w:r>
    </w:p>
    <w:p>
      <w:pPr>
        <w:spacing w:line="540" w:lineRule="exact"/>
        <w:ind w:firstLine="420"/>
        <w:rPr>
          <w:rFonts w:ascii="仿宋_GB2312" w:eastAsia="仿宋_GB2312"/>
          <w:sz w:val="32"/>
          <w:szCs w:val="32"/>
        </w:rPr>
      </w:pPr>
      <w:r>
        <w:rPr>
          <w:rFonts w:hint="eastAsia" w:ascii="仿宋_GB2312" w:eastAsia="仿宋_GB2312"/>
          <w:sz w:val="32"/>
          <w:szCs w:val="32"/>
        </w:rPr>
        <w:t>4.管理要求</w:t>
      </w:r>
    </w:p>
    <w:p>
      <w:pPr>
        <w:spacing w:line="540" w:lineRule="exact"/>
        <w:ind w:firstLine="420"/>
        <w:rPr>
          <w:rFonts w:ascii="仿宋_GB2312" w:eastAsia="仿宋_GB2312"/>
          <w:sz w:val="32"/>
          <w:szCs w:val="32"/>
        </w:rPr>
      </w:pPr>
      <w:r>
        <w:rPr>
          <w:rFonts w:hint="eastAsia" w:ascii="仿宋_GB2312" w:eastAsia="仿宋_GB2312"/>
          <w:sz w:val="32"/>
          <w:szCs w:val="32"/>
        </w:rPr>
        <w:t>4.1.中标人需做好服务团队的勤务安排、工作指导、工作检查、工作安全指导评估等工作；</w:t>
      </w:r>
    </w:p>
    <w:p>
      <w:pPr>
        <w:spacing w:line="540" w:lineRule="exact"/>
        <w:ind w:firstLine="420"/>
        <w:rPr>
          <w:rFonts w:ascii="仿宋_GB2312" w:eastAsia="仿宋_GB2312"/>
          <w:sz w:val="32"/>
          <w:szCs w:val="32"/>
        </w:rPr>
      </w:pPr>
      <w:r>
        <w:rPr>
          <w:rFonts w:hint="eastAsia" w:ascii="仿宋_GB2312" w:eastAsia="仿宋_GB2312"/>
          <w:sz w:val="32"/>
          <w:szCs w:val="32"/>
        </w:rPr>
        <w:t>4.2.中标人没有执法权，不得实施行政强制、行政处罚等行政行为；</w:t>
      </w:r>
    </w:p>
    <w:p>
      <w:pPr>
        <w:spacing w:line="540" w:lineRule="exact"/>
        <w:ind w:firstLine="420"/>
        <w:rPr>
          <w:rFonts w:ascii="仿宋_GB2312" w:eastAsia="仿宋_GB2312"/>
          <w:sz w:val="32"/>
          <w:szCs w:val="32"/>
        </w:rPr>
      </w:pPr>
      <w:r>
        <w:rPr>
          <w:rFonts w:hint="eastAsia" w:ascii="仿宋_GB2312" w:eastAsia="仿宋_GB2312"/>
          <w:sz w:val="32"/>
          <w:szCs w:val="32"/>
        </w:rPr>
        <w:t>4.3.中标人全权管理其员工，根据采购人要求做好服务区域内的</w:t>
      </w:r>
      <w:r>
        <w:rPr>
          <w:rFonts w:hint="eastAsia" w:ascii="仿宋_GB2312" w:eastAsia="仿宋_GB2312"/>
          <w:sz w:val="32"/>
          <w:szCs w:val="32"/>
          <w:lang w:eastAsia="zh-CN"/>
        </w:rPr>
        <w:t>占道经营等市容</w:t>
      </w:r>
      <w:r>
        <w:rPr>
          <w:rFonts w:hint="eastAsia" w:ascii="仿宋_GB2312" w:eastAsia="仿宋_GB2312"/>
          <w:sz w:val="32"/>
          <w:szCs w:val="32"/>
        </w:rPr>
        <w:t>秩序</w:t>
      </w:r>
      <w:r>
        <w:rPr>
          <w:rFonts w:hint="eastAsia" w:ascii="仿宋_GB2312" w:eastAsia="仿宋_GB2312"/>
          <w:sz w:val="32"/>
          <w:szCs w:val="32"/>
          <w:lang w:eastAsia="zh-CN"/>
        </w:rPr>
        <w:t>辅助</w:t>
      </w:r>
      <w:r>
        <w:rPr>
          <w:rFonts w:hint="eastAsia" w:ascii="仿宋_GB2312" w:eastAsia="仿宋_GB2312"/>
          <w:sz w:val="32"/>
          <w:szCs w:val="32"/>
        </w:rPr>
        <w:t>治理服务。采购人相关职能部门对中标人的服务工作进行指导、监督，采取定期检查与不定期检查、明检与暗检、全面检查与抽查相结合的方式，对中标人的服务质量进行检查和验收；</w:t>
      </w:r>
    </w:p>
    <w:p>
      <w:pPr>
        <w:spacing w:line="540" w:lineRule="exact"/>
        <w:ind w:firstLine="420"/>
        <w:rPr>
          <w:rFonts w:ascii="仿宋_GB2312" w:eastAsia="仿宋_GB2312"/>
          <w:sz w:val="32"/>
          <w:szCs w:val="32"/>
        </w:rPr>
      </w:pPr>
      <w:r>
        <w:rPr>
          <w:rFonts w:hint="eastAsia" w:ascii="仿宋_GB2312" w:eastAsia="仿宋_GB2312"/>
          <w:sz w:val="32"/>
          <w:szCs w:val="32"/>
        </w:rPr>
        <w:t>4.4.中标人须负责服务人员的人事、劳资、社会保险、计生等人事劳资管理工作，并提供为服务人员办理劳动用工手续、发放工资、发放经济补偿金、缴纳社会保险、处理保险理赔、管理人事档案等方面的管理服务；按照采购人的要求，及时更换不能胜任工作的服务人员；负责处理合同服务期内所有劳资纠纷和调解管理纠纷；落实采购人根据规章制度和工作需要提出的其他管理要求，并向采购人提供相关证明材料备案；</w:t>
      </w:r>
    </w:p>
    <w:p>
      <w:pPr>
        <w:spacing w:line="540" w:lineRule="exact"/>
        <w:ind w:firstLine="420"/>
        <w:rPr>
          <w:rFonts w:ascii="仿宋_GB2312" w:eastAsia="仿宋_GB2312"/>
          <w:sz w:val="32"/>
          <w:szCs w:val="32"/>
        </w:rPr>
      </w:pPr>
      <w:r>
        <w:rPr>
          <w:rFonts w:hint="eastAsia" w:ascii="仿宋_GB2312" w:eastAsia="仿宋_GB2312"/>
          <w:sz w:val="32"/>
          <w:szCs w:val="32"/>
        </w:rPr>
        <w:t>4.5.中标人须向全体服务人员按时发放工资和其他薪酬，工资发放数额不得低于同年度深圳市最低工资标准；</w:t>
      </w:r>
    </w:p>
    <w:p>
      <w:pPr>
        <w:spacing w:line="540" w:lineRule="exact"/>
        <w:ind w:firstLine="420"/>
        <w:rPr>
          <w:rFonts w:ascii="仿宋_GB2312" w:eastAsia="仿宋_GB2312"/>
          <w:sz w:val="32"/>
          <w:szCs w:val="32"/>
        </w:rPr>
      </w:pPr>
      <w:r>
        <w:rPr>
          <w:rFonts w:hint="eastAsia" w:ascii="仿宋_GB2312" w:eastAsia="仿宋_GB2312"/>
          <w:sz w:val="32"/>
          <w:szCs w:val="32"/>
        </w:rPr>
        <w:t>4.6.服务责任：因中标人原因或服务人员工作失职或故意行为或违法犯罪行为造成采购人声誉影响或经济损失的，中标人应根据公安机关的立案调查结果或法院判决，承担相应的赔偿责任；因中标人自身原因所引发的一切纠纷，由中标人负完全责任；因中标人自身原因导致纠纷扩大或未能减少对采购人相关损失的，由中标人承担相应责任；服务人员在非工作时间内发生的人身意外或其他纠纷，由中标人负责处理；如中标人挪用人员工资和其他薪酬、社会保险费用，除承担由此引发的一切法律责任外，采购人有权向有关主管部门申请终止服务合同；如服务人员在服务过程中存在收受行政相对人的财物等违纪行为，中标人须积极配合采购人坚决查处，对相应人员予以开除等处罚，并移交司法部门查处。</w:t>
      </w:r>
    </w:p>
    <w:p>
      <w:pPr>
        <w:spacing w:line="540" w:lineRule="exact"/>
        <w:ind w:firstLine="420"/>
        <w:rPr>
          <w:rFonts w:ascii="仿宋_GB2312" w:eastAsia="仿宋_GB2312"/>
          <w:sz w:val="32"/>
          <w:szCs w:val="32"/>
        </w:rPr>
      </w:pPr>
      <w:r>
        <w:rPr>
          <w:rFonts w:hint="eastAsia" w:ascii="仿宋_GB2312" w:eastAsia="仿宋_GB2312"/>
          <w:sz w:val="32"/>
          <w:szCs w:val="32"/>
        </w:rPr>
        <w:t>4.7.凡出现以下情形的，采购人按以下条款扣减服务费，进行履约评价或有权终止与中标人的合同：</w:t>
      </w:r>
    </w:p>
    <w:p>
      <w:pPr>
        <w:pStyle w:val="4"/>
        <w:spacing w:before="0" w:after="0" w:line="540" w:lineRule="exact"/>
        <w:ind w:firstLine="640"/>
        <w:rPr>
          <w:rFonts w:ascii="仿宋_GB2312" w:hAnsi="Times New Roman" w:eastAsia="仿宋_GB2312" w:cs="Times New Roman"/>
          <w:bCs w:val="0"/>
          <w:kern w:val="2"/>
          <w:szCs w:val="32"/>
        </w:rPr>
      </w:pPr>
      <w:r>
        <w:rPr>
          <w:rFonts w:hint="eastAsia" w:ascii="仿宋_GB2312" w:hAnsi="Times New Roman" w:eastAsia="仿宋_GB2312" w:cs="Times New Roman"/>
          <w:bCs w:val="0"/>
          <w:kern w:val="2"/>
          <w:szCs w:val="32"/>
        </w:rPr>
        <w:t>（1）中标人在确定中标后，须在合同</w:t>
      </w:r>
      <w:bookmarkStart w:id="27" w:name="_GoBack"/>
      <w:bookmarkEnd w:id="27"/>
      <w:r>
        <w:rPr>
          <w:rFonts w:hint="eastAsia" w:ascii="仿宋_GB2312" w:hAnsi="Times New Roman" w:eastAsia="仿宋_GB2312" w:cs="Times New Roman"/>
          <w:bCs w:val="0"/>
          <w:kern w:val="2"/>
          <w:szCs w:val="32"/>
        </w:rPr>
        <w:t>签订后马上安排服务人员</w:t>
      </w:r>
      <w:r>
        <w:rPr>
          <w:rFonts w:hint="eastAsia" w:ascii="仿宋_GB2312" w:hAnsi="Times New Roman" w:eastAsia="仿宋_GB2312" w:cs="Times New Roman"/>
          <w:bCs w:val="0"/>
          <w:kern w:val="2"/>
          <w:szCs w:val="32"/>
        </w:rPr>
        <w:t>开展</w:t>
      </w:r>
      <w:r>
        <w:rPr>
          <w:rFonts w:hint="eastAsia" w:ascii="仿宋_GB2312" w:hAnsi="Times New Roman" w:eastAsia="仿宋_GB2312" w:cs="Times New Roman"/>
          <w:bCs w:val="0"/>
          <w:kern w:val="2"/>
          <w:szCs w:val="32"/>
          <w:lang w:eastAsia="zh-CN"/>
        </w:rPr>
        <w:t>采购项目相关辅助</w:t>
      </w:r>
      <w:r>
        <w:rPr>
          <w:rFonts w:hint="eastAsia" w:ascii="仿宋_GB2312" w:hAnsi="Times New Roman" w:eastAsia="仿宋_GB2312" w:cs="Times New Roman"/>
          <w:bCs w:val="0"/>
          <w:kern w:val="2"/>
          <w:szCs w:val="32"/>
        </w:rPr>
        <w:t>服</w:t>
      </w:r>
      <w:r>
        <w:rPr>
          <w:rFonts w:hint="eastAsia" w:ascii="仿宋_GB2312" w:hAnsi="Times New Roman" w:eastAsia="仿宋_GB2312" w:cs="Times New Roman"/>
          <w:bCs w:val="0"/>
          <w:kern w:val="2"/>
          <w:szCs w:val="32"/>
        </w:rPr>
        <w:t>务工作。如出现不听从指挥调度的服务人员上岗的情况，采购人有权中止履行本项目合约。</w:t>
      </w:r>
    </w:p>
    <w:p>
      <w:pPr>
        <w:pStyle w:val="4"/>
        <w:spacing w:before="0" w:after="0" w:line="540" w:lineRule="exact"/>
        <w:ind w:firstLine="640"/>
        <w:rPr>
          <w:rFonts w:ascii="仿宋_GB2312" w:hAnsi="Times New Roman" w:eastAsia="仿宋_GB2312" w:cs="Times New Roman"/>
          <w:bCs w:val="0"/>
          <w:kern w:val="2"/>
          <w:szCs w:val="32"/>
        </w:rPr>
      </w:pPr>
      <w:r>
        <w:rPr>
          <w:rFonts w:hint="eastAsia" w:ascii="仿宋_GB2312" w:hAnsi="Times New Roman" w:eastAsia="仿宋_GB2312" w:cs="Times New Roman"/>
          <w:bCs w:val="0"/>
          <w:kern w:val="2"/>
          <w:szCs w:val="32"/>
        </w:rPr>
        <w:t>（2）执勤人员在执勤期间出现迟到、早退或缺岗的情况，每发生1起扣减当月500.00元的服务费；多次出现上述情形的，且未积极整改的，采购人将进行履约评价，情况严重时有权终止合同。</w:t>
      </w:r>
    </w:p>
    <w:p>
      <w:pPr>
        <w:pStyle w:val="4"/>
        <w:spacing w:before="0" w:after="0" w:line="540" w:lineRule="exact"/>
        <w:ind w:firstLine="640"/>
        <w:rPr>
          <w:rFonts w:ascii="仿宋_GB2312" w:hAnsi="Tahoma" w:eastAsia="仿宋_GB2312"/>
          <w:szCs w:val="32"/>
        </w:rPr>
      </w:pPr>
      <w:r>
        <w:rPr>
          <w:rFonts w:hint="eastAsia" w:ascii="仿宋_GB2312" w:hAnsi="Times New Roman" w:eastAsia="仿宋_GB2312" w:cs="Times New Roman"/>
          <w:bCs w:val="0"/>
          <w:kern w:val="2"/>
          <w:szCs w:val="32"/>
        </w:rPr>
        <w:t>（3）执勤人员在执勤期间需按照要求进行履职尽责，语言要文明规范，举止得体，注重形象，不允许站桩式履职，不允许追赶、暴力阻拦民众，不允许引导劝导过程中态度蛮狠，不允许擅自接受媒体采访，绝不能发表不当言论，因不主动作为、履职不力，被上级相关部门通报或收受群众钱财、殴打侮骂群众的情况，经查证属实的，每发生1次扣减当月1000.00元的服务费；多次出现上述情形的，且未积极整改的，采购人将进行履约评价，情况严重时有权终止合同。</w:t>
      </w:r>
    </w:p>
    <w:p>
      <w:pPr>
        <w:pStyle w:val="4"/>
        <w:spacing w:line="540" w:lineRule="exact"/>
        <w:ind w:firstLine="640"/>
      </w:pPr>
      <w:r>
        <w:rPr>
          <w:rFonts w:hint="eastAsia"/>
        </w:rPr>
        <w:t>三、投标报价要求</w:t>
      </w:r>
    </w:p>
    <w:p>
      <w:pPr>
        <w:kinsoku w:val="0"/>
        <w:overflowPunct w:val="0"/>
        <w:autoSpaceDE w:val="0"/>
        <w:autoSpaceDN w:val="0"/>
        <w:spacing w:line="540" w:lineRule="exact"/>
        <w:ind w:firstLine="640" w:firstLineChars="200"/>
        <w:rPr>
          <w:rFonts w:ascii="仿宋_GB2312" w:eastAsia="仿宋_GB2312"/>
          <w:sz w:val="32"/>
          <w:szCs w:val="32"/>
        </w:rPr>
      </w:pPr>
      <w:r>
        <w:rPr>
          <w:rFonts w:hint="eastAsia" w:ascii="仿宋_GB2312" w:eastAsia="仿宋_GB2312"/>
          <w:sz w:val="32"/>
          <w:szCs w:val="32"/>
        </w:rPr>
        <w:t>（一）本项目服务费采用包干制，应包括服务成本、法定税费和企业的利润。由企业根据招标文件所提供的资料自行测算投标报价；一经中标，投标报价总价作为中标单位与采购单位签订的合同金额，合同期限内不做调整。</w:t>
      </w:r>
    </w:p>
    <w:p>
      <w:pPr>
        <w:kinsoku w:val="0"/>
        <w:overflowPunct w:val="0"/>
        <w:autoSpaceDE w:val="0"/>
        <w:autoSpaceDN w:val="0"/>
        <w:spacing w:line="540" w:lineRule="exact"/>
        <w:ind w:firstLine="640" w:firstLineChars="200"/>
        <w:rPr>
          <w:rFonts w:ascii="仿宋_GB2312" w:eastAsia="仿宋_GB2312"/>
          <w:sz w:val="32"/>
          <w:szCs w:val="32"/>
        </w:rPr>
      </w:pPr>
      <w:r>
        <w:rPr>
          <w:rFonts w:hint="eastAsia" w:ascii="仿宋_GB2312" w:eastAsia="仿宋_GB2312"/>
          <w:sz w:val="32"/>
          <w:szCs w:val="32"/>
        </w:rPr>
        <w:t>（二）投标人应根据本单位的成本自行决定报价，但不得以低于其单位成本的报价投标。</w:t>
      </w:r>
    </w:p>
    <w:p>
      <w:pPr>
        <w:kinsoku w:val="0"/>
        <w:overflowPunct w:val="0"/>
        <w:autoSpaceDE w:val="0"/>
        <w:autoSpaceDN w:val="0"/>
        <w:spacing w:line="540" w:lineRule="exact"/>
        <w:ind w:firstLine="640" w:firstLineChars="200"/>
        <w:rPr>
          <w:rFonts w:ascii="仿宋_GB2312" w:eastAsia="仿宋_GB2312"/>
          <w:sz w:val="32"/>
          <w:szCs w:val="32"/>
        </w:rPr>
      </w:pPr>
      <w:r>
        <w:rPr>
          <w:rFonts w:hint="eastAsia" w:ascii="仿宋_GB2312" w:eastAsia="仿宋_GB2312"/>
          <w:sz w:val="32"/>
          <w:szCs w:val="32"/>
        </w:rPr>
        <w:t>（三）本项目财政控制金额为人民币82.5万元，投标人的投标报价高于财政控制金额为无效投标。</w:t>
      </w:r>
    </w:p>
    <w:p>
      <w:pPr>
        <w:kinsoku w:val="0"/>
        <w:overflowPunct w:val="0"/>
        <w:autoSpaceDE w:val="0"/>
        <w:autoSpaceDN w:val="0"/>
        <w:spacing w:line="540" w:lineRule="exact"/>
        <w:ind w:firstLine="640" w:firstLineChars="200"/>
        <w:rPr>
          <w:rFonts w:ascii="仿宋_GB2312" w:eastAsia="仿宋_GB2312"/>
          <w:sz w:val="32"/>
          <w:szCs w:val="32"/>
        </w:rPr>
      </w:pPr>
      <w:r>
        <w:rPr>
          <w:rFonts w:hint="eastAsia" w:ascii="仿宋_GB2312" w:eastAsia="仿宋_GB2312"/>
          <w:sz w:val="32"/>
          <w:szCs w:val="32"/>
        </w:rPr>
        <w:t>（四）付款方式：以合同约定为准。</w:t>
      </w:r>
    </w:p>
    <w:p>
      <w:pPr>
        <w:pStyle w:val="4"/>
        <w:spacing w:before="0" w:after="0" w:line="540" w:lineRule="exact"/>
        <w:ind w:firstLine="640"/>
      </w:pPr>
      <w:r>
        <w:rPr>
          <w:rFonts w:hint="eastAsia"/>
        </w:rPr>
        <w:t>四、评标方法和中标数量</w:t>
      </w:r>
    </w:p>
    <w:p>
      <w:pPr>
        <w:kinsoku w:val="0"/>
        <w:overflowPunct w:val="0"/>
        <w:autoSpaceDE w:val="0"/>
        <w:autoSpaceDN w:val="0"/>
        <w:spacing w:line="540" w:lineRule="exact"/>
        <w:ind w:firstLine="640" w:firstLineChars="200"/>
        <w:rPr>
          <w:rFonts w:ascii="仿宋_GB2312" w:eastAsia="仿宋_GB2312"/>
          <w:sz w:val="32"/>
          <w:szCs w:val="32"/>
        </w:rPr>
      </w:pPr>
      <w:r>
        <w:rPr>
          <w:rFonts w:hint="eastAsia" w:ascii="仿宋_GB2312" w:eastAsia="仿宋_GB2312"/>
          <w:sz w:val="32"/>
          <w:szCs w:val="32"/>
        </w:rPr>
        <w:t>（一）本项目采用评定结合方法进行评定标，评审方法为：综合评分法。</w:t>
      </w:r>
    </w:p>
    <w:p>
      <w:pPr>
        <w:kinsoku w:val="0"/>
        <w:overflowPunct w:val="0"/>
        <w:autoSpaceDE w:val="0"/>
        <w:autoSpaceDN w:val="0"/>
        <w:spacing w:line="540" w:lineRule="exact"/>
        <w:ind w:firstLine="640" w:firstLineChars="200"/>
        <w:rPr>
          <w:rFonts w:ascii="仿宋_GB2312" w:eastAsia="仿宋_GB2312"/>
          <w:sz w:val="32"/>
          <w:szCs w:val="32"/>
        </w:rPr>
      </w:pPr>
      <w:r>
        <w:rPr>
          <w:rFonts w:hint="eastAsia" w:ascii="仿宋_GB2312" w:eastAsia="仿宋_GB2312"/>
          <w:sz w:val="32"/>
          <w:szCs w:val="32"/>
        </w:rPr>
        <w:t>（二）综合评分法。按照招标文件要求进行评审，综合得分从高到低进行排序，排名第一的投标人，作为中标供应商。</w:t>
      </w:r>
    </w:p>
    <w:p>
      <w:pPr>
        <w:pStyle w:val="4"/>
        <w:spacing w:before="0" w:after="0" w:line="540" w:lineRule="exact"/>
        <w:ind w:firstLine="640"/>
      </w:pPr>
      <w:r>
        <w:rPr>
          <w:rFonts w:hint="eastAsia"/>
        </w:rPr>
        <w:t>五、中标服务费</w:t>
      </w:r>
    </w:p>
    <w:p>
      <w:pPr>
        <w:kinsoku w:val="0"/>
        <w:overflowPunct w:val="0"/>
        <w:autoSpaceDE w:val="0"/>
        <w:autoSpaceDN w:val="0"/>
        <w:spacing w:line="540" w:lineRule="exact"/>
        <w:ind w:firstLine="640" w:firstLineChars="200"/>
        <w:rPr>
          <w:rFonts w:ascii="仿宋_GB2312" w:eastAsia="仿宋_GB2312"/>
          <w:sz w:val="32"/>
          <w:szCs w:val="32"/>
        </w:rPr>
      </w:pPr>
      <w:r>
        <w:rPr>
          <w:rFonts w:hint="eastAsia" w:ascii="仿宋_GB2312" w:eastAsia="仿宋_GB2312"/>
          <w:sz w:val="32"/>
          <w:szCs w:val="32"/>
        </w:rPr>
        <w:t>由中标单位缴纳。中标服务费以中标金额为计算基数，参照《深圳市财政委员会关于规范深圳市社会采购代理机构的管理有关事项的补充通知（深财购〔2018〕27号）》文件相关规定，按差额定率累进法计算。</w:t>
      </w:r>
    </w:p>
    <w:p>
      <w:pPr>
        <w:kinsoku w:val="0"/>
        <w:overflowPunct w:val="0"/>
        <w:autoSpaceDE w:val="0"/>
        <w:autoSpaceDN w:val="0"/>
        <w:spacing w:line="560" w:lineRule="exact"/>
        <w:ind w:firstLine="640" w:firstLineChars="200"/>
        <w:rPr>
          <w:rFonts w:ascii="仿宋_GB2312" w:eastAsia="仿宋_GB2312"/>
          <w:sz w:val="32"/>
          <w:szCs w:val="32"/>
        </w:rPr>
      </w:pPr>
      <w:r>
        <w:rPr>
          <w:rFonts w:ascii="仿宋_GB2312" w:eastAsia="仿宋_GB2312"/>
          <w:sz w:val="32"/>
          <w:szCs w:val="32"/>
        </w:rPr>
        <w:br w:type="page"/>
      </w:r>
    </w:p>
    <w:p>
      <w:pPr>
        <w:pStyle w:val="3"/>
        <w:spacing w:before="120" w:after="120"/>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第三章 投标文件格式、附件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投标人需提交密封的投标文件，内含一式五份，其中正本一份和副本四份（</w:t>
      </w:r>
      <w:bookmarkStart w:id="25" w:name="_Hlk200468969"/>
      <w:r>
        <w:rPr>
          <w:rFonts w:hint="eastAsia" w:ascii="仿宋_GB2312" w:eastAsia="仿宋_GB2312"/>
          <w:sz w:val="32"/>
          <w:szCs w:val="32"/>
        </w:rPr>
        <w:t>附投标文件电子版一份，用U盘或者光盘形式</w:t>
      </w:r>
      <w:bookmarkEnd w:id="25"/>
      <w:r>
        <w:rPr>
          <w:rFonts w:hint="eastAsia" w:ascii="仿宋_GB2312" w:eastAsia="仿宋_GB2312"/>
          <w:sz w:val="32"/>
          <w:szCs w:val="32"/>
        </w:rPr>
        <w:t>），投标文件的副本可采用正本的复印件。每套投标文件须清楚地标明“正本”、“副本”。若副本与正本不符，以正本为准。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特别提醒:投标文件需按照投标文件组成进行编制。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投标文件组成: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（1）法定代表人证明书</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（2）投标文件签署授权委托书</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（3）投标函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（4）承诺函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（5）投标人资质条件要求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（6）分项报价表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（7）技术部分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（8）综合实力部分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（9）投标人认为其他需要证明的材料</w:t>
      </w:r>
    </w:p>
    <w:p>
      <w:pPr>
        <w:widowControl/>
        <w:spacing w:line="240" w:lineRule="auto"/>
        <w:jc w:val="left"/>
      </w:pPr>
      <w:r>
        <w:br w:type="page"/>
      </w:r>
    </w:p>
    <w:p>
      <w:pPr>
        <w:pStyle w:val="4"/>
        <w:ind w:firstLine="640"/>
      </w:pPr>
      <w:r>
        <w:rPr>
          <w:rFonts w:hint="eastAsia"/>
        </w:rPr>
        <w:t>一、</w:t>
      </w:r>
      <w:r>
        <w:t>法定代表人证明书</w:t>
      </w:r>
    </w:p>
    <w:p/>
    <w:p>
      <w:pPr>
        <w:spacing w:line="540" w:lineRule="exact"/>
        <w:ind w:firstLine="640" w:firstLineChars="200"/>
        <w:rPr>
          <w:rFonts w:ascii="仿宋_GB2312" w:eastAsia="仿宋_GB2312"/>
          <w:sz w:val="32"/>
          <w:szCs w:val="32"/>
        </w:rPr>
      </w:pPr>
      <w:r>
        <w:rPr>
          <w:rFonts w:ascii="仿宋_GB2312" w:eastAsia="仿宋_GB2312"/>
          <w:sz w:val="32"/>
          <w:szCs w:val="32"/>
        </w:rPr>
        <w:t>同志，现任我单位职务，为法定代表人，特此证明。</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ascii="仿宋_GB2312" w:eastAsia="仿宋_GB2312"/>
          <w:sz w:val="32"/>
          <w:szCs w:val="32"/>
        </w:rPr>
        <w:t>有效日期:         签发日期:         单位盖章:</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ascii="仿宋_GB2312" w:eastAsia="仿宋_GB2312"/>
          <w:sz w:val="32"/>
          <w:szCs w:val="32"/>
        </w:rPr>
        <w:t>附:</w:t>
      </w:r>
    </w:p>
    <w:p>
      <w:pPr>
        <w:spacing w:line="540" w:lineRule="exact"/>
        <w:ind w:firstLine="640" w:firstLineChars="200"/>
        <w:rPr>
          <w:rFonts w:ascii="仿宋_GB2312" w:eastAsia="仿宋_GB2312"/>
          <w:sz w:val="32"/>
          <w:szCs w:val="32"/>
        </w:rPr>
      </w:pPr>
      <w:r>
        <w:rPr>
          <w:rFonts w:ascii="仿宋_GB2312" w:eastAsia="仿宋_GB2312"/>
          <w:sz w:val="32"/>
          <w:szCs w:val="32"/>
        </w:rPr>
        <w:t>营业执照号码:                 经济性质:</w:t>
      </w:r>
    </w:p>
    <w:p>
      <w:pPr>
        <w:spacing w:line="540" w:lineRule="exact"/>
        <w:ind w:firstLine="640" w:firstLineChars="200"/>
        <w:rPr>
          <w:rFonts w:ascii="仿宋_GB2312" w:eastAsia="仿宋_GB2312"/>
          <w:sz w:val="32"/>
          <w:szCs w:val="32"/>
        </w:rPr>
      </w:pPr>
      <w:r>
        <w:rPr>
          <w:rFonts w:ascii="仿宋_GB2312" w:eastAsia="仿宋_GB2312"/>
          <w:sz w:val="32"/>
          <w:szCs w:val="32"/>
        </w:rPr>
        <w:t>主营:</w:t>
      </w:r>
    </w:p>
    <w:p>
      <w:pPr>
        <w:spacing w:line="540" w:lineRule="exact"/>
        <w:ind w:firstLine="640" w:firstLineChars="200"/>
        <w:rPr>
          <w:rFonts w:ascii="仿宋_GB2312" w:eastAsia="仿宋_GB2312"/>
          <w:sz w:val="32"/>
          <w:szCs w:val="32"/>
        </w:rPr>
      </w:pPr>
      <w:r>
        <w:rPr>
          <w:rFonts w:ascii="仿宋_GB2312" w:eastAsia="仿宋_GB2312"/>
          <w:sz w:val="32"/>
          <w:szCs w:val="32"/>
        </w:rPr>
        <w:t>兼营:</w:t>
      </w:r>
    </w:p>
    <w:p>
      <w:pPr>
        <w:spacing w:line="540" w:lineRule="exact"/>
        <w:ind w:firstLine="640" w:firstLineChars="200"/>
        <w:rPr>
          <w:rFonts w:ascii="仿宋_GB2312" w:eastAsia="仿宋_GB2312"/>
          <w:sz w:val="32"/>
          <w:szCs w:val="32"/>
        </w:rPr>
      </w:pPr>
      <w:r>
        <w:rPr>
          <w:rFonts w:ascii="仿宋_GB2312" w:eastAsia="仿宋_GB2312"/>
          <w:sz w:val="32"/>
          <w:szCs w:val="32"/>
        </w:rPr>
        <w:t>说明:</w:t>
      </w:r>
    </w:p>
    <w:p>
      <w:pPr>
        <w:spacing w:line="540" w:lineRule="exact"/>
        <w:ind w:firstLine="640" w:firstLineChars="200"/>
        <w:rPr>
          <w:rFonts w:ascii="仿宋_GB2312" w:eastAsia="仿宋_GB2312"/>
          <w:sz w:val="32"/>
          <w:szCs w:val="32"/>
        </w:rPr>
      </w:pPr>
      <w:r>
        <w:rPr>
          <w:rFonts w:ascii="仿宋_GB2312" w:eastAsia="仿宋_GB2312"/>
          <w:sz w:val="32"/>
          <w:szCs w:val="32"/>
        </w:rPr>
        <w:t>1、法定代表人为企业事业单位、国家机关、社会团体的主要行政负责人。</w:t>
      </w:r>
    </w:p>
    <w:p>
      <w:pPr>
        <w:spacing w:line="540" w:lineRule="exact"/>
        <w:ind w:firstLine="640" w:firstLineChars="200"/>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0" t="0" r="19685" b="13970"/>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rPr>
                                <w:rFonts w:ascii="仿宋_GB2312" w:eastAsia="仿宋_GB2312"/>
                                <w:sz w:val="32"/>
                                <w:szCs w:val="32"/>
                              </w:rPr>
                            </w:pPr>
                            <w:r>
                              <w:rPr>
                                <w:rFonts w:hint="eastAsia" w:ascii="仿宋_GB2312" w:eastAsia="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yYVXjaAAAACwEAAA8AAAAA&#10;AAAAAQAgAAAAIgAAAGRycy9kb3ducmV2LnhtbFBLAQIUABQAAAAIAIdO4kCJB1eNEgIAABcEAAAO&#10;AAAAAAAAAAEAIAAAACkBAABkcnMvZTJvRG9jLnhtbFBLBQYAAAAABgAGAFkBAACtBQAAAAA=&#10;">
                <v:fill on="t" focussize="0,0"/>
                <v:stroke color="#000000" joinstyle="round" dashstyle="1 1" endcap="round"/>
                <v:imagedata o:title=""/>
                <o:lock v:ext="edit" aspectratio="f"/>
                <v:textbox>
                  <w:txbxContent>
                    <w:p/>
                    <w:p/>
                    <w:p/>
                    <w:p/>
                    <w:p>
                      <w:pPr>
                        <w:jc w:val="center"/>
                        <w:rPr>
                          <w:rFonts w:ascii="仿宋_GB2312" w:eastAsia="仿宋_GB2312"/>
                          <w:sz w:val="32"/>
                          <w:szCs w:val="32"/>
                        </w:rPr>
                      </w:pPr>
                      <w:r>
                        <w:rPr>
                          <w:rFonts w:hint="eastAsia" w:ascii="仿宋_GB2312" w:eastAsia="仿宋_GB2312"/>
                          <w:sz w:val="32"/>
                          <w:szCs w:val="32"/>
                        </w:rPr>
                        <w:t>附:法定代表人身份证扫描件</w:t>
                      </w:r>
                    </w:p>
                  </w:txbxContent>
                </v:textbox>
              </v:roundrect>
            </w:pict>
          </mc:Fallback>
        </mc:AlternateContent>
      </w:r>
      <w:r>
        <w:rPr>
          <w:rFonts w:ascii="仿宋_GB2312" w:eastAsia="仿宋_GB2312"/>
          <w:sz w:val="32"/>
          <w:szCs w:val="32"/>
        </w:rPr>
        <w:t>2、内容必须填</w:t>
      </w:r>
      <w:r>
        <w:rPr>
          <w:rFonts w:hint="eastAsia" w:ascii="仿宋_GB2312" w:eastAsia="仿宋_GB2312"/>
          <w:sz w:val="32"/>
          <w:szCs w:val="32"/>
        </w:rPr>
        <w:t>写真实、清楚，涂改无效，不得转让、买卖。</w:t>
      </w:r>
    </w:p>
    <w:p>
      <w:pPr>
        <w:widowControl/>
        <w:spacing w:line="240" w:lineRule="auto"/>
        <w:jc w:val="left"/>
        <w:rPr>
          <w:szCs w:val="22"/>
        </w:rPr>
      </w:pPr>
      <w:r>
        <w:rPr>
          <w:szCs w:val="22"/>
        </w:rPr>
        <w:br w:type="page"/>
      </w:r>
    </w:p>
    <w:p>
      <w:pPr>
        <w:pStyle w:val="4"/>
        <w:ind w:firstLine="640"/>
      </w:pPr>
      <w:r>
        <w:t>二、</w:t>
      </w:r>
      <w:r>
        <w:rPr>
          <w:rFonts w:hint="eastAsia"/>
        </w:rPr>
        <w:t>法定代表人</w:t>
      </w:r>
      <w:r>
        <w:t>授权委托书</w:t>
      </w:r>
    </w:p>
    <w:p/>
    <w:p>
      <w:pPr>
        <w:spacing w:line="540" w:lineRule="exact"/>
        <w:ind w:firstLine="640" w:firstLineChars="200"/>
        <w:rPr>
          <w:rFonts w:ascii="仿宋_GB2312" w:eastAsia="仿宋_GB2312"/>
          <w:sz w:val="32"/>
          <w:szCs w:val="32"/>
        </w:rPr>
      </w:pPr>
      <w:r>
        <w:rPr>
          <w:rFonts w:ascii="仿宋_GB2312" w:eastAsia="仿宋_GB2312"/>
          <w:sz w:val="32"/>
          <w:szCs w:val="3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spacing w:line="540" w:lineRule="exact"/>
        <w:ind w:firstLine="640" w:firstLineChars="200"/>
        <w:rPr>
          <w:rFonts w:ascii="仿宋_GB2312" w:eastAsia="仿宋_GB2312"/>
          <w:sz w:val="32"/>
          <w:szCs w:val="32"/>
        </w:rPr>
      </w:pPr>
      <w:r>
        <w:rPr>
          <w:rFonts w:ascii="仿宋_GB2312" w:eastAsia="仿宋_GB2312"/>
          <w:sz w:val="32"/>
          <w:szCs w:val="32"/>
        </w:rPr>
        <w:t>代理人无转委托权，特此委托。</w:t>
      </w:r>
    </w:p>
    <w:p>
      <w:pPr>
        <w:spacing w:line="540" w:lineRule="exact"/>
        <w:ind w:firstLine="640" w:firstLineChars="200"/>
        <w:rPr>
          <w:rFonts w:ascii="仿宋_GB2312" w:eastAsia="仿宋_GB2312"/>
          <w:sz w:val="32"/>
          <w:szCs w:val="32"/>
        </w:rPr>
      </w:pPr>
      <w:r>
        <w:rPr>
          <w:rFonts w:ascii="仿宋_GB2312" w:eastAsia="仿宋_GB2312"/>
          <w:sz w:val="32"/>
          <w:szCs w:val="32"/>
        </w:rPr>
        <w:t>代理人:</w:t>
      </w:r>
    </w:p>
    <w:p>
      <w:pPr>
        <w:spacing w:line="540" w:lineRule="exact"/>
        <w:ind w:firstLine="640" w:firstLineChars="200"/>
        <w:rPr>
          <w:rFonts w:ascii="仿宋_GB2312" w:eastAsia="仿宋_GB2312"/>
          <w:sz w:val="32"/>
          <w:szCs w:val="32"/>
        </w:rPr>
      </w:pPr>
      <w:r>
        <w:rPr>
          <w:rFonts w:ascii="仿宋_GB2312" w:eastAsia="仿宋_GB2312"/>
          <w:sz w:val="32"/>
          <w:szCs w:val="32"/>
        </w:rPr>
        <w:t>职务:</w:t>
      </w:r>
    </w:p>
    <w:p>
      <w:pPr>
        <w:spacing w:line="540" w:lineRule="exact"/>
        <w:ind w:firstLine="640" w:firstLineChars="200"/>
        <w:rPr>
          <w:rFonts w:ascii="仿宋_GB2312" w:eastAsia="仿宋_GB2312"/>
          <w:sz w:val="32"/>
          <w:szCs w:val="32"/>
        </w:rPr>
      </w:pPr>
      <w:r>
        <w:rPr>
          <w:rFonts w:ascii="仿宋_GB2312" w:eastAsia="仿宋_GB2312"/>
          <w:sz w:val="32"/>
          <w:szCs w:val="32"/>
        </w:rPr>
        <w:t>详细通讯地址:</w:t>
      </w:r>
    </w:p>
    <w:p>
      <w:pPr>
        <w:spacing w:line="540" w:lineRule="exact"/>
        <w:ind w:firstLine="640" w:firstLineChars="200"/>
        <w:rPr>
          <w:rFonts w:ascii="仿宋_GB2312" w:eastAsia="仿宋_GB2312"/>
          <w:sz w:val="32"/>
          <w:szCs w:val="32"/>
        </w:rPr>
      </w:pPr>
      <w:r>
        <w:rPr>
          <w:rFonts w:ascii="仿宋_GB2312" w:eastAsia="仿宋_GB2312"/>
          <w:sz w:val="32"/>
          <w:szCs w:val="32"/>
        </w:rPr>
        <w:t>邮政编码:</w:t>
      </w:r>
    </w:p>
    <w:p>
      <w:pPr>
        <w:spacing w:line="540" w:lineRule="exact"/>
        <w:ind w:firstLine="640" w:firstLineChars="200"/>
        <w:rPr>
          <w:rFonts w:ascii="仿宋_GB2312" w:eastAsia="仿宋_GB2312"/>
          <w:sz w:val="32"/>
          <w:szCs w:val="32"/>
        </w:rPr>
      </w:pPr>
      <w:r>
        <w:rPr>
          <w:rFonts w:ascii="仿宋_GB2312" w:eastAsia="仿宋_GB2312"/>
          <w:sz w:val="32"/>
          <w:szCs w:val="32"/>
        </w:rPr>
        <w:t>电话:</w:t>
      </w:r>
    </w:p>
    <w:p>
      <w:pPr>
        <w:spacing w:line="540" w:lineRule="exact"/>
        <w:ind w:firstLine="640" w:firstLineChars="200"/>
        <w:rPr>
          <w:rFonts w:ascii="仿宋_GB2312" w:eastAsia="仿宋_GB2312"/>
          <w:sz w:val="32"/>
          <w:szCs w:val="32"/>
        </w:rPr>
      </w:pPr>
      <w:r>
        <w:rPr>
          <w:rFonts w:ascii="仿宋_GB2312" w:eastAsia="仿宋_GB2312"/>
          <w:sz w:val="32"/>
          <w:szCs w:val="32"/>
        </w:rPr>
        <w:t>移动电话:</w:t>
      </w:r>
    </w:p>
    <w:p>
      <w:pPr>
        <w:spacing w:line="540" w:lineRule="exact"/>
        <w:ind w:firstLine="640" w:firstLineChars="200"/>
        <w:rPr>
          <w:rFonts w:ascii="仿宋_GB2312" w:eastAsia="仿宋_GB2312"/>
          <w:sz w:val="32"/>
          <w:szCs w:val="32"/>
        </w:rPr>
      </w:pPr>
      <w:r>
        <w:rPr>
          <w:rFonts w:ascii="仿宋_GB2312" w:eastAsia="仿宋_GB2312"/>
          <w:sz w:val="32"/>
          <w:szCs w:val="32"/>
        </w:rPr>
        <w:t>传真:</w:t>
      </w:r>
    </w:p>
    <w:p>
      <w:pPr>
        <w:spacing w:line="540" w:lineRule="exact"/>
        <w:ind w:firstLine="640" w:firstLineChars="200"/>
        <w:rPr>
          <w:rFonts w:ascii="仿宋_GB2312" w:eastAsia="仿宋_GB2312"/>
          <w:sz w:val="32"/>
          <w:szCs w:val="32"/>
        </w:rPr>
      </w:pPr>
      <w:r>
        <w:rPr>
          <w:rFonts w:ascii="仿宋_GB2312" w:eastAsia="仿宋_GB2312"/>
          <w:sz w:val="32"/>
          <w:szCs w:val="32"/>
        </w:rPr>
        <w:t>投标人:</w:t>
      </w:r>
    </w:p>
    <w:p>
      <w:pPr>
        <w:spacing w:line="540" w:lineRule="exact"/>
        <w:ind w:firstLine="640" w:firstLineChars="200"/>
        <w:rPr>
          <w:rFonts w:ascii="仿宋_GB2312" w:eastAsia="仿宋_GB2312"/>
          <w:sz w:val="32"/>
          <w:szCs w:val="32"/>
        </w:rPr>
      </w:pPr>
      <w:r>
        <w:rPr>
          <w:rFonts w:ascii="仿宋_GB2312" w:eastAsia="仿宋_GB2312"/>
          <w:sz w:val="32"/>
          <w:szCs w:val="32"/>
        </w:rPr>
        <w:t>法定代表人:</w:t>
      </w:r>
    </w:p>
    <w:p>
      <w:pPr>
        <w:spacing w:line="540" w:lineRule="exact"/>
        <w:ind w:firstLine="640" w:firstLineChars="200"/>
        <w:rPr>
          <w:rFonts w:ascii="仿宋_GB2312" w:eastAsia="仿宋_GB2312"/>
          <w:sz w:val="32"/>
          <w:szCs w:val="32"/>
        </w:rPr>
      </w:pPr>
      <w:r>
        <w:rPr>
          <w:rFonts w:ascii="仿宋_GB2312" w:eastAsia="仿宋_GB2312"/>
          <w:sz w:val="32"/>
          <w:szCs w:val="32"/>
        </w:rPr>
        <w:t>授权委托日期:         年     月       日</w:t>
      </w:r>
      <w:r>
        <w:rPr>
          <w:rFonts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0" t="0" r="19685" b="13970"/>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UQ8x2gAAAAsBAAAPAAAA&#10;AAAAAAEAIAAAACIAAABkcnMvZG93bnJldi54bWxQSwECFAAUAAAACACHTuJAdWgkdRMCAAAXBAAA&#10;DgAAAAAAAAABACAAAAApAQAAZHJzL2Uyb0RvYy54bWxQSwUGAAAAAAYABgBZAQAArgUAAAAA&#10;">
                <v:fill on="t" focussize="0,0"/>
                <v:stroke color="#000000" joinstyle="round" dashstyle="1 1" endcap="round"/>
                <v:imagedata o:title=""/>
                <o:lock v:ext="edit" aspectratio="f"/>
                <v:textbox>
                  <w:txbxContent>
                    <w:p/>
                    <w:p/>
                    <w:p/>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v:textbox>
              </v:roundrect>
            </w:pict>
          </mc:Fallback>
        </mc:AlternateContent>
      </w:r>
    </w:p>
    <w:p>
      <w:pPr>
        <w:ind w:firstLine="480" w:firstLineChars="200"/>
      </w:pPr>
    </w:p>
    <w:p>
      <w:pPr>
        <w:widowControl/>
        <w:spacing w:line="240" w:lineRule="auto"/>
        <w:jc w:val="left"/>
      </w:pPr>
      <w:r>
        <w:br w:type="page"/>
      </w:r>
    </w:p>
    <w:p>
      <w:pPr>
        <w:pStyle w:val="4"/>
        <w:ind w:firstLine="640"/>
      </w:pPr>
      <w:r>
        <w:rPr>
          <w:rFonts w:hint="eastAsia"/>
        </w:rPr>
        <w:t>三、</w:t>
      </w:r>
      <w:r>
        <w:t>投标函</w:t>
      </w:r>
    </w:p>
    <w:p>
      <w:pPr>
        <w:spacing w:line="540" w:lineRule="exact"/>
        <w:ind w:firstLine="640" w:firstLineChars="200"/>
        <w:rPr>
          <w:rFonts w:ascii="仿宋_GB2312" w:eastAsia="仿宋_GB2312"/>
          <w:sz w:val="32"/>
          <w:szCs w:val="32"/>
        </w:rPr>
      </w:pPr>
      <w:r>
        <w:rPr>
          <w:rFonts w:ascii="仿宋_GB2312" w:eastAsia="仿宋_GB2312"/>
          <w:sz w:val="32"/>
          <w:szCs w:val="32"/>
        </w:rPr>
        <w:t>致:</w:t>
      </w:r>
      <w:r>
        <w:rPr>
          <w:rFonts w:hint="eastAsia" w:ascii="仿宋_GB2312" w:eastAsia="仿宋_GB2312"/>
          <w:sz w:val="32"/>
          <w:szCs w:val="32"/>
        </w:rPr>
        <w:t>深圳市南山区南山街道办事处</w:t>
      </w:r>
    </w:p>
    <w:p>
      <w:pPr>
        <w:spacing w:line="540" w:lineRule="exact"/>
        <w:ind w:firstLine="640" w:firstLineChars="200"/>
        <w:rPr>
          <w:rFonts w:ascii="仿宋_GB2312" w:eastAsia="仿宋_GB2312"/>
          <w:sz w:val="32"/>
          <w:szCs w:val="32"/>
        </w:rPr>
      </w:pPr>
      <w:r>
        <w:rPr>
          <w:rFonts w:ascii="仿宋_GB2312" w:eastAsia="仿宋_GB2312"/>
          <w:sz w:val="32"/>
          <w:szCs w:val="32"/>
        </w:rPr>
        <w:t>1、根据已收到贵方的</w:t>
      </w:r>
      <w:r>
        <w:rPr>
          <w:rFonts w:hint="eastAsia" w:ascii="仿宋_GB2312" w:eastAsia="仿宋_GB2312"/>
          <w:sz w:val="32"/>
          <w:szCs w:val="32"/>
        </w:rPr>
        <w:t>项目名称</w:t>
      </w:r>
      <w:r>
        <w:rPr>
          <w:rFonts w:ascii="仿宋_GB2312" w:eastAsia="仿宋_GB2312"/>
          <w:sz w:val="32"/>
          <w:szCs w:val="32"/>
        </w:rPr>
        <w:t>为</w:t>
      </w:r>
      <w:r>
        <w:rPr>
          <w:rFonts w:hint="eastAsia" w:ascii="仿宋_GB2312" w:eastAsia="仿宋_GB2312"/>
          <w:sz w:val="32"/>
          <w:szCs w:val="32"/>
          <w:u w:val="single"/>
        </w:rPr>
        <w:t xml:space="preserve">        </w:t>
      </w:r>
      <w:r>
        <w:rPr>
          <w:rFonts w:ascii="仿宋_GB2312" w:eastAsia="仿宋_GB2312"/>
          <w:sz w:val="32"/>
          <w:szCs w:val="32"/>
        </w:rPr>
        <w:t>的项目的采购文件，遵照《中华人民共和国政府采购法》</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深圳经济特区政府采购条例</w:t>
      </w:r>
      <w:r>
        <w:rPr>
          <w:rFonts w:ascii="仿宋_GB2312" w:eastAsia="仿宋_GB2312"/>
          <w:sz w:val="32"/>
          <w:szCs w:val="32"/>
        </w:rPr>
        <w:t>》</w:t>
      </w:r>
      <w:r>
        <w:rPr>
          <w:rFonts w:hint="eastAsia" w:ascii="仿宋_GB2312" w:eastAsia="仿宋_GB2312"/>
          <w:sz w:val="32"/>
          <w:szCs w:val="32"/>
        </w:rPr>
        <w:t>、《深圳经济特区政府采购条例实施细则》</w:t>
      </w:r>
      <w:r>
        <w:rPr>
          <w:rFonts w:ascii="仿宋_GB2312" w:eastAsia="仿宋_GB2312"/>
          <w:sz w:val="32"/>
          <w:szCs w:val="32"/>
        </w:rPr>
        <w:t>和有关规定，我单位经研究上述采购文件的专用条款及通用条款后，我方愿以投标文件编制《开标一览表》中填写的投标报价并按采购文件要求承包上述项目并修补其任何缺陷。</w:t>
      </w:r>
    </w:p>
    <w:p>
      <w:pPr>
        <w:spacing w:line="540" w:lineRule="exact"/>
        <w:ind w:firstLine="640" w:firstLineChars="200"/>
        <w:rPr>
          <w:rFonts w:ascii="仿宋_GB2312" w:eastAsia="仿宋_GB2312"/>
          <w:sz w:val="32"/>
          <w:szCs w:val="32"/>
        </w:rPr>
      </w:pPr>
      <w:r>
        <w:rPr>
          <w:rFonts w:ascii="仿宋_GB2312" w:eastAsia="仿宋_GB2312"/>
          <w:sz w:val="32"/>
          <w:szCs w:val="32"/>
        </w:rPr>
        <w:t>2、如果我方中标，我方将按照规定提交上述总价</w:t>
      </w:r>
      <w:r>
        <w:rPr>
          <w:rFonts w:hint="eastAsia" w:ascii="仿宋_GB2312" w:eastAsia="仿宋_GB2312"/>
          <w:sz w:val="32"/>
          <w:szCs w:val="32"/>
        </w:rPr>
        <w:t>0</w:t>
      </w:r>
      <w:r>
        <w:rPr>
          <w:rFonts w:ascii="仿宋_GB2312" w:eastAsia="仿宋_GB2312"/>
          <w:sz w:val="32"/>
          <w:szCs w:val="32"/>
        </w:rPr>
        <w:t>％（或万元）作为履约担保（可提供保函或现金）。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、除非另外达成协议并生效，贵方的中标通知书和本投标文件将构成约束我们双方的合同。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、我方理解贵方将不受必须接受你们所收到的最低标价或其它任何投标文件的约束。</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ascii="仿宋_GB2312" w:eastAsia="仿宋_GB2312"/>
          <w:sz w:val="32"/>
          <w:szCs w:val="32"/>
        </w:rPr>
        <w:t>投标人:    单位地址:</w:t>
      </w:r>
    </w:p>
    <w:p>
      <w:pPr>
        <w:spacing w:line="540" w:lineRule="exact"/>
        <w:ind w:firstLine="640" w:firstLineChars="200"/>
        <w:rPr>
          <w:rFonts w:ascii="仿宋_GB2312" w:eastAsia="仿宋_GB2312"/>
          <w:sz w:val="32"/>
          <w:szCs w:val="32"/>
        </w:rPr>
      </w:pPr>
      <w:r>
        <w:rPr>
          <w:rFonts w:ascii="仿宋_GB2312" w:eastAsia="仿宋_GB2312"/>
          <w:sz w:val="32"/>
          <w:szCs w:val="32"/>
        </w:rPr>
        <w:t>法定代表人或其委托代理人:</w:t>
      </w:r>
    </w:p>
    <w:p>
      <w:pPr>
        <w:spacing w:line="540" w:lineRule="exact"/>
        <w:ind w:firstLine="640" w:firstLineChars="200"/>
        <w:rPr>
          <w:rFonts w:ascii="仿宋_GB2312" w:eastAsia="仿宋_GB2312"/>
          <w:sz w:val="32"/>
          <w:szCs w:val="32"/>
        </w:rPr>
      </w:pPr>
      <w:r>
        <w:rPr>
          <w:rFonts w:ascii="仿宋_GB2312" w:eastAsia="仿宋_GB2312"/>
          <w:sz w:val="32"/>
          <w:szCs w:val="32"/>
        </w:rPr>
        <w:t>邮政编码:  电话:  传真:</w:t>
      </w:r>
    </w:p>
    <w:p>
      <w:pPr>
        <w:spacing w:line="540" w:lineRule="exact"/>
        <w:ind w:firstLine="640" w:firstLineChars="200"/>
        <w:rPr>
          <w:rFonts w:ascii="仿宋_GB2312" w:eastAsia="仿宋_GB2312"/>
          <w:sz w:val="32"/>
          <w:szCs w:val="32"/>
        </w:rPr>
      </w:pPr>
      <w:r>
        <w:rPr>
          <w:rFonts w:ascii="仿宋_GB2312" w:eastAsia="仿宋_GB2312"/>
          <w:sz w:val="32"/>
          <w:szCs w:val="32"/>
        </w:rPr>
        <w:t>开户银行名称:</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开户银行帐号:</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pPr>
        <w:spacing w:line="540" w:lineRule="exact"/>
        <w:ind w:firstLine="640" w:firstLineChars="200"/>
        <w:rPr>
          <w:rFonts w:ascii="仿宋_GB2312" w:eastAsia="仿宋_GB2312"/>
          <w:sz w:val="32"/>
          <w:szCs w:val="32"/>
        </w:rPr>
      </w:pPr>
      <w:r>
        <w:rPr>
          <w:rFonts w:ascii="仿宋_GB2312" w:eastAsia="仿宋_GB2312"/>
          <w:sz w:val="32"/>
          <w:szCs w:val="32"/>
        </w:rPr>
        <w:t>开户银行地址:</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开户银行电话:</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pPr>
        <w:spacing w:line="540" w:lineRule="exact"/>
        <w:ind w:firstLine="640" w:firstLineChars="200"/>
        <w:rPr>
          <w:rFonts w:ascii="仿宋_GB2312" w:eastAsia="仿宋_GB2312"/>
          <w:sz w:val="32"/>
          <w:szCs w:val="32"/>
        </w:rPr>
      </w:pPr>
      <w:r>
        <w:rPr>
          <w:rFonts w:ascii="仿宋_GB2312" w:eastAsia="仿宋_GB2312"/>
          <w:sz w:val="32"/>
          <w:szCs w:val="32"/>
        </w:rPr>
        <w:t>日期:年月日</w:t>
      </w:r>
    </w:p>
    <w:p>
      <w:pPr>
        <w:ind w:firstLine="480" w:firstLineChars="200"/>
      </w:pPr>
    </w:p>
    <w:p>
      <w:pPr>
        <w:pStyle w:val="4"/>
        <w:ind w:firstLine="640"/>
      </w:pPr>
      <w:r>
        <w:br w:type="page"/>
      </w:r>
      <w:r>
        <w:rPr>
          <w:rFonts w:hint="eastAsia"/>
        </w:rPr>
        <w:t>四、承诺函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致:深圳市南山区南山街道办事处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我公司承诺: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1.我公司依法缴纳税收和社会保障资金。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2.我公司具备合同所必需的设备和专业技术能力。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 我公司承诺在参与本项目投标前三年内，在经营活动中没有重大违法记录，以及参与本项目政府采购活动时不存在被有关部门禁止参与政府采购活动且在有效期内的情况。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4.我公司对本招标项目所提供的货物、工程或服务未侵犯知识产权。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5.如我公司在投标文件中提供了专利证书的，我公司保证所投对应产品具有该项专利。</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6.我公司保证采购人拥有所投产品完整的所有权，不以保护知识产权或技术保密的名义对所有权和使用权进行任何限制。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8.如果我公司中标，将依照本项目招标文件需求、投标承诺及采购合同，做到诚信履约，不偷工减料，项目验收达到合格，力争优良。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9. 我公司保证不违法分包转包。</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pPr>
        <w:spacing w:line="540" w:lineRule="exact"/>
        <w:ind w:right="640" w:firstLine="3680" w:firstLineChars="1150"/>
        <w:jc w:val="right"/>
        <w:rPr>
          <w:rFonts w:ascii="仿宋_GB2312" w:eastAsia="仿宋_GB2312"/>
          <w:sz w:val="32"/>
          <w:szCs w:val="32"/>
        </w:rPr>
      </w:pPr>
      <w:r>
        <w:rPr>
          <w:rFonts w:hint="eastAsia" w:ascii="仿宋_GB2312" w:eastAsia="仿宋_GB2312"/>
          <w:sz w:val="32"/>
          <w:szCs w:val="32"/>
        </w:rPr>
        <w:t>投标单位名称（盖章）:</w:t>
      </w:r>
    </w:p>
    <w:p>
      <w:pPr>
        <w:spacing w:line="540" w:lineRule="exact"/>
        <w:ind w:right="640" w:firstLine="3680" w:firstLineChars="1150"/>
        <w:jc w:val="right"/>
        <w:rPr>
          <w:rFonts w:ascii="仿宋_GB2312" w:eastAsia="仿宋_GB2312"/>
          <w:sz w:val="32"/>
          <w:szCs w:val="32"/>
        </w:rPr>
      </w:pPr>
      <w:r>
        <w:rPr>
          <w:rFonts w:hint="eastAsia" w:ascii="仿宋_GB2312" w:eastAsia="仿宋_GB2312"/>
          <w:sz w:val="32"/>
          <w:szCs w:val="32"/>
        </w:rPr>
        <w:t>年   月    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注意事项:投标人必须严格按照上述格式及内容提供承诺函，否则视为没有实质性满足招标文件要求。</w:t>
      </w:r>
    </w:p>
    <w:p>
      <w:pPr>
        <w:widowControl/>
        <w:spacing w:line="240" w:lineRule="auto"/>
        <w:jc w:val="left"/>
      </w:pPr>
    </w:p>
    <w:p>
      <w:pPr>
        <w:widowControl/>
        <w:spacing w:line="240" w:lineRule="auto"/>
        <w:jc w:val="left"/>
      </w:pPr>
      <w:r>
        <w:br w:type="page"/>
      </w:r>
    </w:p>
    <w:p>
      <w:pPr>
        <w:pStyle w:val="4"/>
        <w:ind w:firstLine="640"/>
      </w:pPr>
      <w:r>
        <w:rPr>
          <w:rFonts w:hint="eastAsia"/>
        </w:rPr>
        <w:t>五、投标人资质条件要求</w:t>
      </w:r>
    </w:p>
    <w:p>
      <w:pPr>
        <w:spacing w:line="540" w:lineRule="exact"/>
        <w:ind w:right="640"/>
        <w:rPr>
          <w:rFonts w:ascii="仿宋_GB2312" w:eastAsia="仿宋_GB2312"/>
          <w:sz w:val="32"/>
          <w:szCs w:val="32"/>
        </w:rPr>
      </w:pPr>
      <w:r>
        <w:rPr>
          <w:rFonts w:hint="eastAsia" w:ascii="仿宋_GB2312" w:eastAsia="仿宋_GB2312"/>
          <w:sz w:val="32"/>
          <w:szCs w:val="32"/>
        </w:rPr>
        <w:t>（一）投标人资质要求的证明材料</w:t>
      </w:r>
    </w:p>
    <w:p>
      <w:pPr>
        <w:pStyle w:val="2"/>
        <w:rPr>
          <w:lang w:val="en-US" w:bidi="ar-SA"/>
        </w:rPr>
      </w:pPr>
    </w:p>
    <w:p/>
    <w:p>
      <w:pPr>
        <w:spacing w:line="540" w:lineRule="exact"/>
        <w:ind w:right="640"/>
        <w:rPr>
          <w:rFonts w:ascii="仿宋_GB2312" w:eastAsia="仿宋_GB2312"/>
          <w:sz w:val="32"/>
          <w:szCs w:val="32"/>
        </w:rPr>
      </w:pPr>
      <w:r>
        <w:rPr>
          <w:rFonts w:hint="eastAsia" w:ascii="仿宋_GB2312" w:eastAsia="仿宋_GB2312"/>
          <w:sz w:val="32"/>
          <w:szCs w:val="32"/>
        </w:rPr>
        <w:t>（二）</w:t>
      </w:r>
      <w:bookmarkStart w:id="26" w:name="_Hlk200635251"/>
      <w:r>
        <w:rPr>
          <w:rFonts w:hint="eastAsia" w:ascii="仿宋_GB2312" w:eastAsia="仿宋_GB2312"/>
          <w:sz w:val="32"/>
          <w:szCs w:val="32"/>
        </w:rPr>
        <w:t>供应商基本情况表</w:t>
      </w:r>
    </w:p>
    <w:p>
      <w:pPr>
        <w:spacing w:line="240" w:lineRule="auto"/>
        <w:rPr>
          <w:rFonts w:ascii="仿宋_GB2312" w:eastAsia="仿宋_GB2312"/>
          <w:sz w:val="28"/>
          <w:szCs w:val="28"/>
        </w:rPr>
      </w:pPr>
      <w:r>
        <w:rPr>
          <w:rFonts w:hint="eastAsia" w:ascii="仿宋_GB2312" w:eastAsia="仿宋_GB2312"/>
          <w:sz w:val="28"/>
          <w:szCs w:val="28"/>
        </w:rPr>
        <w:t>填表单位：（加盖单位公章）</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填表日期：    年   月   日</w:t>
      </w:r>
    </w:p>
    <w:tbl>
      <w:tblPr>
        <w:tblStyle w:val="14"/>
        <w:tblW w:w="894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12" w:type="dxa"/>
            <w:gridSpan w:val="2"/>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采购人</w:t>
            </w:r>
          </w:p>
        </w:tc>
        <w:tc>
          <w:tcPr>
            <w:tcW w:w="2553" w:type="dxa"/>
            <w:gridSpan w:val="2"/>
            <w:shd w:val="clear" w:color="auto" w:fill="auto"/>
            <w:vAlign w:val="center"/>
          </w:tcPr>
          <w:p>
            <w:pPr>
              <w:spacing w:line="240" w:lineRule="auto"/>
              <w:rPr>
                <w:rFonts w:ascii="仿宋_GB2312" w:eastAsia="仿宋_GB2312"/>
                <w:sz w:val="28"/>
                <w:szCs w:val="28"/>
              </w:rPr>
            </w:pPr>
          </w:p>
        </w:tc>
        <w:tc>
          <w:tcPr>
            <w:tcW w:w="1991" w:type="dxa"/>
            <w:gridSpan w:val="2"/>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项目名称</w:t>
            </w:r>
          </w:p>
        </w:tc>
        <w:tc>
          <w:tcPr>
            <w:tcW w:w="2985" w:type="dxa"/>
            <w:gridSpan w:val="2"/>
            <w:shd w:val="clear" w:color="auto" w:fill="auto"/>
            <w:vAlign w:val="center"/>
          </w:tcPr>
          <w:p>
            <w:pPr>
              <w:spacing w:line="24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12" w:type="dxa"/>
            <w:gridSpan w:val="2"/>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投标（响应）供应商</w:t>
            </w:r>
          </w:p>
        </w:tc>
        <w:tc>
          <w:tcPr>
            <w:tcW w:w="2553" w:type="dxa"/>
            <w:gridSpan w:val="2"/>
            <w:shd w:val="clear" w:color="auto" w:fill="auto"/>
            <w:vAlign w:val="center"/>
          </w:tcPr>
          <w:p>
            <w:pPr>
              <w:spacing w:line="240" w:lineRule="auto"/>
              <w:rPr>
                <w:rFonts w:ascii="仿宋_GB2312" w:eastAsia="仿宋_GB2312"/>
                <w:sz w:val="28"/>
                <w:szCs w:val="28"/>
              </w:rPr>
            </w:pPr>
          </w:p>
        </w:tc>
        <w:tc>
          <w:tcPr>
            <w:tcW w:w="1991" w:type="dxa"/>
            <w:gridSpan w:val="2"/>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供应商统一社会信用代码</w:t>
            </w:r>
          </w:p>
        </w:tc>
        <w:tc>
          <w:tcPr>
            <w:tcW w:w="2985" w:type="dxa"/>
            <w:gridSpan w:val="2"/>
            <w:shd w:val="clear" w:color="auto" w:fill="auto"/>
            <w:vAlign w:val="center"/>
          </w:tcPr>
          <w:p>
            <w:pPr>
              <w:spacing w:line="24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941" w:type="dxa"/>
            <w:gridSpan w:val="8"/>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36" w:type="dxa"/>
            <w:tcBorders>
              <w:bottom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序号</w:t>
            </w:r>
          </w:p>
        </w:tc>
        <w:tc>
          <w:tcPr>
            <w:tcW w:w="2282" w:type="dxa"/>
            <w:gridSpan w:val="2"/>
            <w:tcBorders>
              <w:bottom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职务</w:t>
            </w:r>
          </w:p>
        </w:tc>
        <w:tc>
          <w:tcPr>
            <w:tcW w:w="947" w:type="dxa"/>
            <w:tcBorders>
              <w:bottom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姓名</w:t>
            </w:r>
          </w:p>
        </w:tc>
        <w:tc>
          <w:tcPr>
            <w:tcW w:w="1991" w:type="dxa"/>
            <w:gridSpan w:val="2"/>
            <w:tcBorders>
              <w:bottom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身份证号码</w:t>
            </w:r>
          </w:p>
        </w:tc>
        <w:tc>
          <w:tcPr>
            <w:tcW w:w="1500" w:type="dxa"/>
            <w:tcBorders>
              <w:bottom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劳动合同</w:t>
            </w:r>
          </w:p>
          <w:p>
            <w:pPr>
              <w:spacing w:line="240" w:lineRule="auto"/>
              <w:jc w:val="center"/>
              <w:rPr>
                <w:rFonts w:ascii="仿宋_GB2312" w:eastAsia="仿宋_GB2312"/>
                <w:sz w:val="28"/>
                <w:szCs w:val="28"/>
              </w:rPr>
            </w:pPr>
            <w:r>
              <w:rPr>
                <w:rFonts w:hint="eastAsia" w:ascii="仿宋_GB2312" w:eastAsia="仿宋_GB2312"/>
                <w:sz w:val="28"/>
                <w:szCs w:val="28"/>
              </w:rPr>
              <w:t>关系单位</w:t>
            </w:r>
          </w:p>
        </w:tc>
        <w:tc>
          <w:tcPr>
            <w:tcW w:w="1485" w:type="dxa"/>
            <w:tcBorders>
              <w:bottom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缴纳社会</w:t>
            </w:r>
          </w:p>
          <w:p>
            <w:pPr>
              <w:spacing w:line="240" w:lineRule="auto"/>
              <w:jc w:val="center"/>
              <w:rPr>
                <w:rFonts w:ascii="仿宋_GB2312" w:eastAsia="仿宋_GB2312"/>
                <w:sz w:val="28"/>
                <w:szCs w:val="28"/>
              </w:rPr>
            </w:pPr>
            <w:r>
              <w:rPr>
                <w:rFonts w:hint="eastAsia" w:ascii="仿宋_GB2312" w:eastAsia="仿宋_GB2312"/>
                <w:sz w:val="28"/>
                <w:szCs w:val="28"/>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1</w:t>
            </w: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2</w:t>
            </w: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项目投标授权代表人</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36" w:type="dxa"/>
            <w:tcBorders>
              <w:top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3</w:t>
            </w:r>
          </w:p>
        </w:tc>
        <w:tc>
          <w:tcPr>
            <w:tcW w:w="2282" w:type="dxa"/>
            <w:gridSpan w:val="2"/>
            <w:tcBorders>
              <w:top w:val="single" w:color="auto" w:sz="4" w:space="0"/>
            </w:tcBorders>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项目负责人</w:t>
            </w:r>
          </w:p>
        </w:tc>
        <w:tc>
          <w:tcPr>
            <w:tcW w:w="947" w:type="dxa"/>
            <w:tcBorders>
              <w:top w:val="single" w:color="auto" w:sz="4" w:space="0"/>
            </w:tcBorders>
            <w:shd w:val="clear" w:color="auto" w:fill="auto"/>
            <w:vAlign w:val="center"/>
          </w:tcPr>
          <w:p>
            <w:pPr>
              <w:spacing w:line="240" w:lineRule="auto"/>
              <w:rPr>
                <w:rFonts w:ascii="仿宋_GB2312" w:eastAsia="仿宋_GB2312"/>
                <w:sz w:val="28"/>
                <w:szCs w:val="28"/>
              </w:rPr>
            </w:pPr>
          </w:p>
        </w:tc>
        <w:tc>
          <w:tcPr>
            <w:tcW w:w="1991" w:type="dxa"/>
            <w:gridSpan w:val="2"/>
            <w:tcBorders>
              <w:top w:val="single" w:color="auto" w:sz="4" w:space="0"/>
            </w:tcBorders>
            <w:shd w:val="clear" w:color="auto" w:fill="auto"/>
            <w:vAlign w:val="center"/>
          </w:tcPr>
          <w:p>
            <w:pPr>
              <w:spacing w:line="240" w:lineRule="auto"/>
              <w:rPr>
                <w:rFonts w:ascii="仿宋_GB2312" w:eastAsia="仿宋_GB2312"/>
                <w:sz w:val="28"/>
                <w:szCs w:val="28"/>
              </w:rPr>
            </w:pPr>
          </w:p>
        </w:tc>
        <w:tc>
          <w:tcPr>
            <w:tcW w:w="1500" w:type="dxa"/>
            <w:tcBorders>
              <w:top w:val="single" w:color="auto" w:sz="4" w:space="0"/>
            </w:tcBorders>
            <w:shd w:val="clear" w:color="auto" w:fill="auto"/>
            <w:vAlign w:val="center"/>
          </w:tcPr>
          <w:p>
            <w:pPr>
              <w:spacing w:line="240" w:lineRule="auto"/>
              <w:rPr>
                <w:rFonts w:ascii="仿宋_GB2312" w:eastAsia="仿宋_GB2312"/>
                <w:sz w:val="28"/>
                <w:szCs w:val="28"/>
              </w:rPr>
            </w:pPr>
          </w:p>
        </w:tc>
        <w:tc>
          <w:tcPr>
            <w:tcW w:w="1485" w:type="dxa"/>
            <w:tcBorders>
              <w:top w:val="single" w:color="auto" w:sz="4" w:space="0"/>
            </w:tcBorders>
            <w:shd w:val="clear" w:color="auto" w:fill="auto"/>
            <w:vAlign w:val="center"/>
          </w:tcPr>
          <w:p>
            <w:pPr>
              <w:spacing w:line="24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36" w:type="dxa"/>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4</w:t>
            </w:r>
          </w:p>
        </w:tc>
        <w:tc>
          <w:tcPr>
            <w:tcW w:w="2282" w:type="dxa"/>
            <w:gridSpan w:val="2"/>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主要技术人员</w:t>
            </w:r>
          </w:p>
        </w:tc>
        <w:tc>
          <w:tcPr>
            <w:tcW w:w="947" w:type="dxa"/>
            <w:shd w:val="clear" w:color="auto" w:fill="auto"/>
            <w:vAlign w:val="center"/>
          </w:tcPr>
          <w:p>
            <w:pPr>
              <w:spacing w:line="240" w:lineRule="auto"/>
              <w:rPr>
                <w:rFonts w:ascii="仿宋_GB2312" w:eastAsia="仿宋_GB2312"/>
                <w:sz w:val="28"/>
                <w:szCs w:val="28"/>
              </w:rPr>
            </w:pPr>
          </w:p>
        </w:tc>
        <w:tc>
          <w:tcPr>
            <w:tcW w:w="1991" w:type="dxa"/>
            <w:gridSpan w:val="2"/>
            <w:shd w:val="clear" w:color="auto" w:fill="auto"/>
            <w:vAlign w:val="center"/>
          </w:tcPr>
          <w:p>
            <w:pPr>
              <w:spacing w:line="240" w:lineRule="auto"/>
              <w:rPr>
                <w:rFonts w:ascii="仿宋_GB2312" w:eastAsia="仿宋_GB2312"/>
                <w:sz w:val="28"/>
                <w:szCs w:val="28"/>
              </w:rPr>
            </w:pPr>
          </w:p>
        </w:tc>
        <w:tc>
          <w:tcPr>
            <w:tcW w:w="1500" w:type="dxa"/>
            <w:shd w:val="clear" w:color="auto" w:fill="auto"/>
            <w:vAlign w:val="center"/>
          </w:tcPr>
          <w:p>
            <w:pPr>
              <w:spacing w:line="240" w:lineRule="auto"/>
              <w:rPr>
                <w:rFonts w:ascii="仿宋_GB2312" w:eastAsia="仿宋_GB2312"/>
                <w:sz w:val="28"/>
                <w:szCs w:val="28"/>
              </w:rPr>
            </w:pPr>
          </w:p>
        </w:tc>
        <w:tc>
          <w:tcPr>
            <w:tcW w:w="1485" w:type="dxa"/>
            <w:shd w:val="clear" w:color="auto" w:fill="auto"/>
            <w:vAlign w:val="center"/>
          </w:tcPr>
          <w:p>
            <w:pPr>
              <w:spacing w:line="24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36" w:type="dxa"/>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5</w:t>
            </w:r>
          </w:p>
        </w:tc>
        <w:tc>
          <w:tcPr>
            <w:tcW w:w="2282" w:type="dxa"/>
            <w:gridSpan w:val="2"/>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投标文件编制人员</w:t>
            </w:r>
          </w:p>
        </w:tc>
        <w:tc>
          <w:tcPr>
            <w:tcW w:w="947" w:type="dxa"/>
            <w:shd w:val="clear" w:color="auto" w:fill="auto"/>
            <w:vAlign w:val="center"/>
          </w:tcPr>
          <w:p>
            <w:pPr>
              <w:spacing w:line="240" w:lineRule="auto"/>
              <w:rPr>
                <w:rFonts w:ascii="仿宋_GB2312" w:eastAsia="仿宋_GB2312"/>
                <w:sz w:val="28"/>
                <w:szCs w:val="28"/>
              </w:rPr>
            </w:pPr>
          </w:p>
        </w:tc>
        <w:tc>
          <w:tcPr>
            <w:tcW w:w="1991" w:type="dxa"/>
            <w:gridSpan w:val="2"/>
            <w:shd w:val="clear" w:color="auto" w:fill="auto"/>
            <w:vAlign w:val="center"/>
          </w:tcPr>
          <w:p>
            <w:pPr>
              <w:spacing w:line="240" w:lineRule="auto"/>
              <w:rPr>
                <w:rFonts w:ascii="仿宋_GB2312" w:eastAsia="仿宋_GB2312"/>
                <w:sz w:val="28"/>
                <w:szCs w:val="28"/>
              </w:rPr>
            </w:pPr>
          </w:p>
        </w:tc>
        <w:tc>
          <w:tcPr>
            <w:tcW w:w="1500" w:type="dxa"/>
            <w:shd w:val="clear" w:color="auto" w:fill="auto"/>
            <w:vAlign w:val="center"/>
          </w:tcPr>
          <w:p>
            <w:pPr>
              <w:spacing w:line="240" w:lineRule="auto"/>
              <w:rPr>
                <w:rFonts w:ascii="仿宋_GB2312" w:eastAsia="仿宋_GB2312"/>
                <w:sz w:val="28"/>
                <w:szCs w:val="28"/>
              </w:rPr>
            </w:pPr>
          </w:p>
        </w:tc>
        <w:tc>
          <w:tcPr>
            <w:tcW w:w="1485" w:type="dxa"/>
            <w:shd w:val="clear" w:color="auto" w:fill="auto"/>
            <w:vAlign w:val="center"/>
          </w:tcPr>
          <w:p>
            <w:pPr>
              <w:spacing w:line="24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941" w:type="dxa"/>
            <w:gridSpan w:val="8"/>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8941" w:type="dxa"/>
            <w:gridSpan w:val="8"/>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bottom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序号</w:t>
            </w:r>
          </w:p>
        </w:tc>
        <w:tc>
          <w:tcPr>
            <w:tcW w:w="2282" w:type="dxa"/>
            <w:gridSpan w:val="2"/>
            <w:tcBorders>
              <w:bottom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关联关系类型</w:t>
            </w:r>
          </w:p>
        </w:tc>
        <w:tc>
          <w:tcPr>
            <w:tcW w:w="1738" w:type="dxa"/>
            <w:gridSpan w:val="2"/>
            <w:tcBorders>
              <w:bottom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关联主体名称</w:t>
            </w:r>
          </w:p>
        </w:tc>
        <w:tc>
          <w:tcPr>
            <w:tcW w:w="4185" w:type="dxa"/>
            <w:gridSpan w:val="3"/>
            <w:tcBorders>
              <w:bottom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1</w:t>
            </w: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控股股东</w:t>
            </w:r>
          </w:p>
        </w:tc>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p>
        </w:tc>
        <w:tc>
          <w:tcPr>
            <w:tcW w:w="4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2</w:t>
            </w: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仿宋_GB2312" w:eastAsia="仿宋_GB2312"/>
                <w:sz w:val="28"/>
                <w:szCs w:val="28"/>
              </w:rPr>
            </w:pPr>
            <w:r>
              <w:rPr>
                <w:rFonts w:hint="eastAsia" w:ascii="仿宋_GB2312" w:eastAsia="仿宋_GB2312"/>
                <w:sz w:val="28"/>
                <w:szCs w:val="28"/>
              </w:rPr>
              <w:t>管理关系</w:t>
            </w:r>
          </w:p>
        </w:tc>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p>
        </w:tc>
        <w:tc>
          <w:tcPr>
            <w:tcW w:w="4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仿宋_GB2312" w:eastAsia="仿宋_GB2312"/>
                <w:sz w:val="28"/>
                <w:szCs w:val="28"/>
              </w:rPr>
            </w:pPr>
            <w:r>
              <w:rPr>
                <w:rFonts w:hint="eastAsia" w:ascii="仿宋_GB2312" w:eastAsia="仿宋_GB2312"/>
                <w:sz w:val="28"/>
                <w:szCs w:val="28"/>
              </w:rPr>
              <w:t>说明：同一关联关系类型有多个主体的，应分行填写。</w:t>
            </w:r>
          </w:p>
        </w:tc>
      </w:tr>
      <w:bookmarkEnd w:id="26"/>
    </w:tbl>
    <w:p>
      <w:pPr>
        <w:spacing w:line="540" w:lineRule="exact"/>
        <w:ind w:firstLine="480" w:firstLineChars="200"/>
      </w:pPr>
    </w:p>
    <w:p>
      <w:pPr>
        <w:pStyle w:val="4"/>
        <w:ind w:firstLine="640"/>
      </w:pPr>
      <w:r>
        <w:rPr>
          <w:rFonts w:hint="eastAsia"/>
        </w:rPr>
        <w:t>六、分项报价表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格式自定</w:t>
      </w:r>
    </w:p>
    <w:p>
      <w:pPr>
        <w:pStyle w:val="2"/>
        <w:rPr>
          <w:rFonts w:ascii="仿宋_GB2312" w:eastAsia="仿宋_GB2312"/>
          <w:sz w:val="32"/>
          <w:szCs w:val="32"/>
        </w:rPr>
      </w:pPr>
    </w:p>
    <w:p/>
    <w:p>
      <w:pPr>
        <w:pStyle w:val="4"/>
        <w:ind w:firstLine="640"/>
      </w:pPr>
      <w:r>
        <w:rPr>
          <w:rFonts w:hint="eastAsia"/>
        </w:rPr>
        <w:t>七、技术部分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（一）实施方案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（二）质量（完成时间、安全、环保）保障措施及方案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（三）安全应急处理方案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（四）项目完成（服务期满）后的服务承诺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（五）拟安排的项目负责人情况（仅限一人）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（六）拟安排的项目主要团队成员情况（项目负责人除外）</w:t>
      </w:r>
    </w:p>
    <w:p>
      <w:pPr>
        <w:pStyle w:val="2"/>
        <w:rPr>
          <w:rFonts w:ascii="仿宋_GB2312" w:eastAsia="仿宋_GB2312"/>
          <w:sz w:val="32"/>
          <w:szCs w:val="32"/>
        </w:rPr>
      </w:pPr>
    </w:p>
    <w:p>
      <w:pPr>
        <w:pStyle w:val="4"/>
        <w:ind w:firstLine="640"/>
      </w:pPr>
      <w:r>
        <w:rPr>
          <w:rFonts w:hint="eastAsia"/>
        </w:rPr>
        <w:t>八、综合实力部分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（一）体系认证情况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（二）同类项目业绩</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（三）获奖情况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（四）安全应急维稳能力评价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（五）诚信</w:t>
      </w:r>
    </w:p>
    <w:p>
      <w:pPr>
        <w:pStyle w:val="2"/>
        <w:rPr>
          <w:rFonts w:ascii="仿宋_GB2312" w:eastAsia="仿宋_GB2312"/>
          <w:sz w:val="32"/>
          <w:szCs w:val="32"/>
        </w:rPr>
      </w:pPr>
    </w:p>
    <w:p/>
    <w:p>
      <w:pPr>
        <w:pStyle w:val="4"/>
        <w:ind w:firstLine="640"/>
      </w:pPr>
      <w:r>
        <w:rPr>
          <w:rFonts w:hint="eastAsia"/>
        </w:rPr>
        <w:t>九、投标人认为其他需要证明的材料</w:t>
      </w:r>
    </w:p>
    <w:p/>
    <w:p/>
    <w:p>
      <w:pPr>
        <w:widowControl/>
        <w:spacing w:line="240" w:lineRule="auto"/>
        <w:jc w:val="left"/>
      </w:pPr>
      <w:r>
        <w:br w:type="page"/>
      </w:r>
    </w:p>
    <w:p>
      <w:pPr>
        <w:pStyle w:val="3"/>
      </w:pPr>
      <w:r>
        <w:rPr>
          <w:rFonts w:hint="eastAsia"/>
        </w:rPr>
        <w:t>第四章 开标一览表</w:t>
      </w:r>
    </w:p>
    <w:p>
      <w:pPr>
        <w:ind w:right="840"/>
        <w:rPr>
          <w:szCs w:val="21"/>
        </w:rPr>
      </w:pPr>
    </w:p>
    <w:p>
      <w:pPr>
        <w:jc w:val="center"/>
        <w:rPr>
          <w:rFonts w:ascii="仿宋_GB2312" w:eastAsia="仿宋_GB2312"/>
          <w:b/>
          <w:bCs/>
          <w:sz w:val="32"/>
          <w:szCs w:val="32"/>
        </w:rPr>
      </w:pPr>
      <w:r>
        <w:rPr>
          <w:rFonts w:hint="eastAsia" w:ascii="仿宋_GB2312" w:eastAsia="仿宋_GB2312"/>
          <w:b/>
          <w:bCs/>
          <w:sz w:val="32"/>
          <w:szCs w:val="32"/>
        </w:rPr>
        <w:t>开标一览表</w:t>
      </w:r>
    </w:p>
    <w:p>
      <w:pPr>
        <w:ind w:right="840"/>
      </w:pPr>
    </w:p>
    <w:p>
      <w:pPr>
        <w:rPr>
          <w:rFonts w:ascii="仿宋_GB2312" w:eastAsia="仿宋_GB2312"/>
          <w:sz w:val="32"/>
          <w:szCs w:val="32"/>
        </w:rPr>
      </w:pPr>
      <w:r>
        <w:rPr>
          <w:rFonts w:hint="eastAsia" w:ascii="仿宋_GB2312" w:eastAsia="仿宋_GB2312"/>
          <w:sz w:val="32"/>
          <w:szCs w:val="32"/>
        </w:rPr>
        <w:t xml:space="preserve">投标人名称: </w:t>
      </w:r>
    </w:p>
    <w:p/>
    <w:tbl>
      <w:tblPr>
        <w:tblStyle w:val="14"/>
        <w:tblW w:w="83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1842"/>
        <w:gridCol w:w="3119"/>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项目名称</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投标总价</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服务</w:t>
            </w:r>
            <w:r>
              <w:rPr>
                <w:rFonts w:ascii="仿宋_GB2312" w:eastAsia="仿宋_GB2312"/>
                <w:sz w:val="32"/>
                <w:szCs w:val="32"/>
              </w:rPr>
              <w:t>期</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46"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32"/>
                <w:szCs w:val="32"/>
              </w:rPr>
            </w:pPr>
            <w:r>
              <w:rPr>
                <w:rFonts w:hint="eastAsia" w:ascii="仿宋_GB2312" w:eastAsia="仿宋_GB2312"/>
                <w:sz w:val="32"/>
                <w:szCs w:val="32"/>
              </w:rPr>
              <w:t>南山街道“占道经营”执法攻坚行动辅助服务项目</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32"/>
                <w:szCs w:val="32"/>
              </w:rPr>
            </w:pPr>
          </w:p>
        </w:tc>
        <w:tc>
          <w:tcPr>
            <w:tcW w:w="3119"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32"/>
                <w:szCs w:val="32"/>
              </w:rPr>
            </w:pPr>
            <w:r>
              <w:rPr>
                <w:rFonts w:hint="eastAsia" w:ascii="仿宋_GB2312" w:eastAsia="仿宋_GB2312"/>
                <w:sz w:val="32"/>
                <w:szCs w:val="32"/>
              </w:rPr>
              <w:t>自合同签订生效之日起3个月（具体日期以合同签订为准）。</w:t>
            </w:r>
          </w:p>
        </w:tc>
        <w:tc>
          <w:tcPr>
            <w:tcW w:w="1236"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32"/>
                <w:szCs w:val="32"/>
              </w:rPr>
            </w:pPr>
          </w:p>
        </w:tc>
      </w:tr>
    </w:tbl>
    <w:p/>
    <w:p>
      <w:pPr>
        <w:jc w:val="left"/>
        <w:rPr>
          <w:rFonts w:ascii="仿宋_GB2312" w:eastAsia="仿宋_GB2312"/>
          <w:sz w:val="32"/>
          <w:szCs w:val="32"/>
        </w:rPr>
      </w:pPr>
      <w:r>
        <w:rPr>
          <w:rFonts w:ascii="仿宋_GB2312" w:eastAsia="仿宋_GB2312"/>
          <w:sz w:val="32"/>
          <w:szCs w:val="32"/>
        </w:rPr>
        <w:t>投标人代表签字:</w:t>
      </w:r>
    </w:p>
    <w:p>
      <w:pPr>
        <w:jc w:val="left"/>
        <w:rPr>
          <w:rFonts w:ascii="仿宋_GB2312" w:eastAsia="仿宋_GB2312"/>
          <w:sz w:val="32"/>
          <w:szCs w:val="32"/>
        </w:rPr>
      </w:pPr>
      <w:r>
        <w:rPr>
          <w:rFonts w:ascii="仿宋_GB2312" w:eastAsia="仿宋_GB2312"/>
          <w:sz w:val="32"/>
          <w:szCs w:val="32"/>
        </w:rPr>
        <w:t>投标人盖章:</w:t>
      </w:r>
    </w:p>
    <w:p>
      <w:pPr>
        <w:jc w:val="left"/>
        <w:rPr>
          <w:rFonts w:ascii="仿宋_GB2312" w:eastAsia="仿宋_GB2312"/>
          <w:sz w:val="32"/>
          <w:szCs w:val="32"/>
        </w:rPr>
      </w:pPr>
      <w:r>
        <w:rPr>
          <w:rFonts w:hint="eastAsia" w:ascii="仿宋_GB2312" w:eastAsia="仿宋_GB2312"/>
          <w:sz w:val="32"/>
          <w:szCs w:val="32"/>
        </w:rPr>
        <w:t>日期:</w:t>
      </w:r>
    </w:p>
    <w:p>
      <w:pPr>
        <w:jc w:val="left"/>
        <w:rPr>
          <w:rFonts w:ascii="仿宋_GB2312" w:eastAsia="仿宋_GB2312"/>
          <w:sz w:val="32"/>
          <w:szCs w:val="32"/>
        </w:rPr>
      </w:pPr>
      <w:r>
        <w:rPr>
          <w:rFonts w:hint="eastAsia" w:ascii="仿宋_GB2312" w:eastAsia="仿宋_GB2312"/>
          <w:sz w:val="32"/>
          <w:szCs w:val="32"/>
        </w:rPr>
        <w:t>备注</w:t>
      </w:r>
      <w:r>
        <w:rPr>
          <w:rFonts w:ascii="仿宋_GB2312" w:eastAsia="仿宋_GB2312"/>
          <w:sz w:val="32"/>
          <w:szCs w:val="32"/>
        </w:rPr>
        <w:t>:</w:t>
      </w:r>
    </w:p>
    <w:p>
      <w:pPr>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此表应密封单独提交，毋须装订投标文件中。</w:t>
      </w:r>
    </w:p>
    <w:p>
      <w:pPr>
        <w:jc w:val="lef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2080369"/>
    </w:sdtPr>
    <w:sdtContent>
      <w:p>
        <w:pPr>
          <w:pStyle w:val="10"/>
          <w:jc w:val="center"/>
        </w:pPr>
        <w:r>
          <w:fldChar w:fldCharType="begin"/>
        </w:r>
        <w:r>
          <w:instrText xml:space="preserve">PAGE   \* MERGEFORMAT</w:instrText>
        </w:r>
        <w:r>
          <w:fldChar w:fldCharType="separate"/>
        </w:r>
        <w:r>
          <w:rPr>
            <w:lang w:val="zh-CN"/>
          </w:rPr>
          <w:t>24</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OTU1MzljZDM2ZjNhMWQwZjllODJmZTFmNTEzYTgifQ=="/>
  </w:docVars>
  <w:rsids>
    <w:rsidRoot w:val="00D47443"/>
    <w:rsid w:val="00005EAD"/>
    <w:rsid w:val="00006CE5"/>
    <w:rsid w:val="000141CB"/>
    <w:rsid w:val="00024B51"/>
    <w:rsid w:val="0003393E"/>
    <w:rsid w:val="00034051"/>
    <w:rsid w:val="00042CCE"/>
    <w:rsid w:val="00043190"/>
    <w:rsid w:val="00045747"/>
    <w:rsid w:val="00045A30"/>
    <w:rsid w:val="00047DB8"/>
    <w:rsid w:val="00052E80"/>
    <w:rsid w:val="0005384A"/>
    <w:rsid w:val="00054484"/>
    <w:rsid w:val="00057FC7"/>
    <w:rsid w:val="00064C26"/>
    <w:rsid w:val="0006592F"/>
    <w:rsid w:val="00070CDD"/>
    <w:rsid w:val="00076334"/>
    <w:rsid w:val="00081541"/>
    <w:rsid w:val="0008188A"/>
    <w:rsid w:val="00097296"/>
    <w:rsid w:val="000A414E"/>
    <w:rsid w:val="000B1B0C"/>
    <w:rsid w:val="000B1BAF"/>
    <w:rsid w:val="000B2DD5"/>
    <w:rsid w:val="000C780B"/>
    <w:rsid w:val="000D3C36"/>
    <w:rsid w:val="000F0DEA"/>
    <w:rsid w:val="000F26F0"/>
    <w:rsid w:val="000F3938"/>
    <w:rsid w:val="000F6A50"/>
    <w:rsid w:val="00101422"/>
    <w:rsid w:val="0010167C"/>
    <w:rsid w:val="00103B2B"/>
    <w:rsid w:val="00104883"/>
    <w:rsid w:val="00105B98"/>
    <w:rsid w:val="001205F0"/>
    <w:rsid w:val="00121ACB"/>
    <w:rsid w:val="00124C07"/>
    <w:rsid w:val="00125596"/>
    <w:rsid w:val="0013540C"/>
    <w:rsid w:val="00140BDC"/>
    <w:rsid w:val="00143748"/>
    <w:rsid w:val="0014797A"/>
    <w:rsid w:val="0015174C"/>
    <w:rsid w:val="001535ED"/>
    <w:rsid w:val="00156E6F"/>
    <w:rsid w:val="00160FB8"/>
    <w:rsid w:val="001612E0"/>
    <w:rsid w:val="001646AB"/>
    <w:rsid w:val="00164FC8"/>
    <w:rsid w:val="001717B9"/>
    <w:rsid w:val="00175CF3"/>
    <w:rsid w:val="001762E2"/>
    <w:rsid w:val="0017669C"/>
    <w:rsid w:val="00180C2C"/>
    <w:rsid w:val="00186C50"/>
    <w:rsid w:val="0019072D"/>
    <w:rsid w:val="001A2951"/>
    <w:rsid w:val="001A3789"/>
    <w:rsid w:val="001B0BAB"/>
    <w:rsid w:val="001B40DA"/>
    <w:rsid w:val="001B4717"/>
    <w:rsid w:val="001C0942"/>
    <w:rsid w:val="001C1C06"/>
    <w:rsid w:val="001C695B"/>
    <w:rsid w:val="001E0392"/>
    <w:rsid w:val="001E37CD"/>
    <w:rsid w:val="001E658C"/>
    <w:rsid w:val="001F1D3B"/>
    <w:rsid w:val="00200CAA"/>
    <w:rsid w:val="002025B2"/>
    <w:rsid w:val="0020430D"/>
    <w:rsid w:val="00211DBE"/>
    <w:rsid w:val="002204CF"/>
    <w:rsid w:val="00223DF1"/>
    <w:rsid w:val="00231FB5"/>
    <w:rsid w:val="0023309A"/>
    <w:rsid w:val="002479E7"/>
    <w:rsid w:val="002723FA"/>
    <w:rsid w:val="00272997"/>
    <w:rsid w:val="00273FB3"/>
    <w:rsid w:val="002752DD"/>
    <w:rsid w:val="00277115"/>
    <w:rsid w:val="00290374"/>
    <w:rsid w:val="0029599E"/>
    <w:rsid w:val="002A582B"/>
    <w:rsid w:val="002B06F9"/>
    <w:rsid w:val="002B11AD"/>
    <w:rsid w:val="002B16C7"/>
    <w:rsid w:val="002B187D"/>
    <w:rsid w:val="002C4024"/>
    <w:rsid w:val="002D1140"/>
    <w:rsid w:val="002D571D"/>
    <w:rsid w:val="002D5AB7"/>
    <w:rsid w:val="002D65A4"/>
    <w:rsid w:val="002D707D"/>
    <w:rsid w:val="002E14A8"/>
    <w:rsid w:val="002E25F3"/>
    <w:rsid w:val="002E366F"/>
    <w:rsid w:val="002E37FB"/>
    <w:rsid w:val="002F0B34"/>
    <w:rsid w:val="002F1EED"/>
    <w:rsid w:val="002F4372"/>
    <w:rsid w:val="003031D3"/>
    <w:rsid w:val="00310E33"/>
    <w:rsid w:val="003115DE"/>
    <w:rsid w:val="00314CF3"/>
    <w:rsid w:val="00315442"/>
    <w:rsid w:val="00334946"/>
    <w:rsid w:val="00344591"/>
    <w:rsid w:val="003456A4"/>
    <w:rsid w:val="00346A99"/>
    <w:rsid w:val="00355A8A"/>
    <w:rsid w:val="00367A0F"/>
    <w:rsid w:val="003814FE"/>
    <w:rsid w:val="0038490B"/>
    <w:rsid w:val="00386588"/>
    <w:rsid w:val="003879AC"/>
    <w:rsid w:val="00395296"/>
    <w:rsid w:val="00397752"/>
    <w:rsid w:val="003A62FD"/>
    <w:rsid w:val="003B6ACC"/>
    <w:rsid w:val="003D1171"/>
    <w:rsid w:val="003D4002"/>
    <w:rsid w:val="003D5D88"/>
    <w:rsid w:val="003F6D9C"/>
    <w:rsid w:val="003F6E52"/>
    <w:rsid w:val="00400BA3"/>
    <w:rsid w:val="00400D3B"/>
    <w:rsid w:val="0040525C"/>
    <w:rsid w:val="00414C8C"/>
    <w:rsid w:val="004379D2"/>
    <w:rsid w:val="00445AF9"/>
    <w:rsid w:val="00450481"/>
    <w:rsid w:val="00452647"/>
    <w:rsid w:val="00452DB6"/>
    <w:rsid w:val="00460B41"/>
    <w:rsid w:val="0047230C"/>
    <w:rsid w:val="00482D29"/>
    <w:rsid w:val="0048720F"/>
    <w:rsid w:val="00494A47"/>
    <w:rsid w:val="004B6F0B"/>
    <w:rsid w:val="004C1292"/>
    <w:rsid w:val="004C1EC0"/>
    <w:rsid w:val="004C40D0"/>
    <w:rsid w:val="004C4D3C"/>
    <w:rsid w:val="004E279B"/>
    <w:rsid w:val="004F23B0"/>
    <w:rsid w:val="004F5DED"/>
    <w:rsid w:val="005000D6"/>
    <w:rsid w:val="00500C09"/>
    <w:rsid w:val="0050369D"/>
    <w:rsid w:val="005106E0"/>
    <w:rsid w:val="005147DC"/>
    <w:rsid w:val="00514D7D"/>
    <w:rsid w:val="00520CF1"/>
    <w:rsid w:val="00522138"/>
    <w:rsid w:val="00525402"/>
    <w:rsid w:val="00533CA8"/>
    <w:rsid w:val="00537E63"/>
    <w:rsid w:val="00557D2F"/>
    <w:rsid w:val="00564735"/>
    <w:rsid w:val="005716E5"/>
    <w:rsid w:val="00573C9E"/>
    <w:rsid w:val="0057673F"/>
    <w:rsid w:val="0058067E"/>
    <w:rsid w:val="00581359"/>
    <w:rsid w:val="005827E9"/>
    <w:rsid w:val="00587351"/>
    <w:rsid w:val="00590C94"/>
    <w:rsid w:val="0059280D"/>
    <w:rsid w:val="005944FB"/>
    <w:rsid w:val="0059515F"/>
    <w:rsid w:val="005A260F"/>
    <w:rsid w:val="005B2994"/>
    <w:rsid w:val="005B37CC"/>
    <w:rsid w:val="005C7947"/>
    <w:rsid w:val="005C7CA8"/>
    <w:rsid w:val="005D1F50"/>
    <w:rsid w:val="005D5F66"/>
    <w:rsid w:val="005E36E1"/>
    <w:rsid w:val="005F3803"/>
    <w:rsid w:val="00600E6E"/>
    <w:rsid w:val="00602439"/>
    <w:rsid w:val="00604364"/>
    <w:rsid w:val="00605D14"/>
    <w:rsid w:val="0061367D"/>
    <w:rsid w:val="00614DE0"/>
    <w:rsid w:val="00616862"/>
    <w:rsid w:val="00622ABE"/>
    <w:rsid w:val="0062343D"/>
    <w:rsid w:val="006248A8"/>
    <w:rsid w:val="00626BA8"/>
    <w:rsid w:val="00630D1F"/>
    <w:rsid w:val="0063190A"/>
    <w:rsid w:val="00636FCF"/>
    <w:rsid w:val="00655DA7"/>
    <w:rsid w:val="00660A60"/>
    <w:rsid w:val="00661FFF"/>
    <w:rsid w:val="0066334D"/>
    <w:rsid w:val="006634CE"/>
    <w:rsid w:val="00670E83"/>
    <w:rsid w:val="00672FA4"/>
    <w:rsid w:val="00695421"/>
    <w:rsid w:val="006B514A"/>
    <w:rsid w:val="006C34E8"/>
    <w:rsid w:val="006C6D5C"/>
    <w:rsid w:val="006C7C0F"/>
    <w:rsid w:val="006D0F51"/>
    <w:rsid w:val="006D33E0"/>
    <w:rsid w:val="006D3B90"/>
    <w:rsid w:val="006E0971"/>
    <w:rsid w:val="006E3638"/>
    <w:rsid w:val="006E3851"/>
    <w:rsid w:val="006F1602"/>
    <w:rsid w:val="006F67DD"/>
    <w:rsid w:val="006F775C"/>
    <w:rsid w:val="00702409"/>
    <w:rsid w:val="0070780E"/>
    <w:rsid w:val="007124B8"/>
    <w:rsid w:val="00717A72"/>
    <w:rsid w:val="00733347"/>
    <w:rsid w:val="00735228"/>
    <w:rsid w:val="0073557A"/>
    <w:rsid w:val="0073655F"/>
    <w:rsid w:val="00740C90"/>
    <w:rsid w:val="00751132"/>
    <w:rsid w:val="00755121"/>
    <w:rsid w:val="007625C7"/>
    <w:rsid w:val="00765BE2"/>
    <w:rsid w:val="00770BDF"/>
    <w:rsid w:val="00772817"/>
    <w:rsid w:val="00776FE9"/>
    <w:rsid w:val="00783D13"/>
    <w:rsid w:val="00790A35"/>
    <w:rsid w:val="00791C6F"/>
    <w:rsid w:val="0079724A"/>
    <w:rsid w:val="00797F25"/>
    <w:rsid w:val="007A7749"/>
    <w:rsid w:val="007C28B0"/>
    <w:rsid w:val="007C5784"/>
    <w:rsid w:val="007D5AC6"/>
    <w:rsid w:val="007E7E5C"/>
    <w:rsid w:val="007F7076"/>
    <w:rsid w:val="00804B03"/>
    <w:rsid w:val="00804DC1"/>
    <w:rsid w:val="0081109F"/>
    <w:rsid w:val="00817D7E"/>
    <w:rsid w:val="00825336"/>
    <w:rsid w:val="008258B2"/>
    <w:rsid w:val="0083372A"/>
    <w:rsid w:val="008419B5"/>
    <w:rsid w:val="00843619"/>
    <w:rsid w:val="00855139"/>
    <w:rsid w:val="00855F88"/>
    <w:rsid w:val="0085671B"/>
    <w:rsid w:val="00867C92"/>
    <w:rsid w:val="00872660"/>
    <w:rsid w:val="00873D10"/>
    <w:rsid w:val="008A6B13"/>
    <w:rsid w:val="008D18E8"/>
    <w:rsid w:val="008D2239"/>
    <w:rsid w:val="008D6069"/>
    <w:rsid w:val="008D6314"/>
    <w:rsid w:val="008E0856"/>
    <w:rsid w:val="008E4470"/>
    <w:rsid w:val="008F37C5"/>
    <w:rsid w:val="008F6C6F"/>
    <w:rsid w:val="00922007"/>
    <w:rsid w:val="00925CCC"/>
    <w:rsid w:val="00927D64"/>
    <w:rsid w:val="00953C40"/>
    <w:rsid w:val="0095662B"/>
    <w:rsid w:val="009622BC"/>
    <w:rsid w:val="00974EAC"/>
    <w:rsid w:val="009805E5"/>
    <w:rsid w:val="009809CE"/>
    <w:rsid w:val="009821C8"/>
    <w:rsid w:val="009834FB"/>
    <w:rsid w:val="00983827"/>
    <w:rsid w:val="009855F2"/>
    <w:rsid w:val="009949B7"/>
    <w:rsid w:val="009A0F50"/>
    <w:rsid w:val="009B2333"/>
    <w:rsid w:val="009B3BDB"/>
    <w:rsid w:val="009B52B5"/>
    <w:rsid w:val="009D0985"/>
    <w:rsid w:val="009D2275"/>
    <w:rsid w:val="009D6AE6"/>
    <w:rsid w:val="009F1C8B"/>
    <w:rsid w:val="00A00DBA"/>
    <w:rsid w:val="00A03C2C"/>
    <w:rsid w:val="00A05B7C"/>
    <w:rsid w:val="00A11267"/>
    <w:rsid w:val="00A11319"/>
    <w:rsid w:val="00A125B1"/>
    <w:rsid w:val="00A1377B"/>
    <w:rsid w:val="00A146C0"/>
    <w:rsid w:val="00A146F0"/>
    <w:rsid w:val="00A22B12"/>
    <w:rsid w:val="00A255C7"/>
    <w:rsid w:val="00A25F44"/>
    <w:rsid w:val="00A27DFD"/>
    <w:rsid w:val="00A32DF9"/>
    <w:rsid w:val="00A34659"/>
    <w:rsid w:val="00A429CE"/>
    <w:rsid w:val="00A42EB3"/>
    <w:rsid w:val="00A43109"/>
    <w:rsid w:val="00A43852"/>
    <w:rsid w:val="00A529CB"/>
    <w:rsid w:val="00A633AB"/>
    <w:rsid w:val="00A64207"/>
    <w:rsid w:val="00A67079"/>
    <w:rsid w:val="00A75CDD"/>
    <w:rsid w:val="00A81756"/>
    <w:rsid w:val="00A81E15"/>
    <w:rsid w:val="00A82597"/>
    <w:rsid w:val="00A84BA9"/>
    <w:rsid w:val="00A9304E"/>
    <w:rsid w:val="00A96E7E"/>
    <w:rsid w:val="00AA0363"/>
    <w:rsid w:val="00AA4674"/>
    <w:rsid w:val="00AB2B02"/>
    <w:rsid w:val="00AC3532"/>
    <w:rsid w:val="00AC424F"/>
    <w:rsid w:val="00AD3E8C"/>
    <w:rsid w:val="00AD40F3"/>
    <w:rsid w:val="00AD6ECC"/>
    <w:rsid w:val="00AE377D"/>
    <w:rsid w:val="00AF2EE6"/>
    <w:rsid w:val="00AF6F56"/>
    <w:rsid w:val="00B00377"/>
    <w:rsid w:val="00B054AD"/>
    <w:rsid w:val="00B07FD3"/>
    <w:rsid w:val="00B10D08"/>
    <w:rsid w:val="00B129B5"/>
    <w:rsid w:val="00B13FCB"/>
    <w:rsid w:val="00B16D31"/>
    <w:rsid w:val="00B170DF"/>
    <w:rsid w:val="00B242FE"/>
    <w:rsid w:val="00B34B5E"/>
    <w:rsid w:val="00B40A31"/>
    <w:rsid w:val="00B40E18"/>
    <w:rsid w:val="00B413E0"/>
    <w:rsid w:val="00B44F1B"/>
    <w:rsid w:val="00B45C1C"/>
    <w:rsid w:val="00B55870"/>
    <w:rsid w:val="00B57953"/>
    <w:rsid w:val="00B660AC"/>
    <w:rsid w:val="00B762AB"/>
    <w:rsid w:val="00B813E8"/>
    <w:rsid w:val="00B97C1B"/>
    <w:rsid w:val="00BB679B"/>
    <w:rsid w:val="00BD06DF"/>
    <w:rsid w:val="00BD4970"/>
    <w:rsid w:val="00BD5F89"/>
    <w:rsid w:val="00BE0ED1"/>
    <w:rsid w:val="00BE503A"/>
    <w:rsid w:val="00BE6CD0"/>
    <w:rsid w:val="00BF5F6D"/>
    <w:rsid w:val="00BF7D79"/>
    <w:rsid w:val="00C07CF2"/>
    <w:rsid w:val="00C136CC"/>
    <w:rsid w:val="00C14BA4"/>
    <w:rsid w:val="00C1649F"/>
    <w:rsid w:val="00C30FA9"/>
    <w:rsid w:val="00C325FF"/>
    <w:rsid w:val="00C36D73"/>
    <w:rsid w:val="00C41538"/>
    <w:rsid w:val="00C445BA"/>
    <w:rsid w:val="00C46BB0"/>
    <w:rsid w:val="00C53601"/>
    <w:rsid w:val="00C5582F"/>
    <w:rsid w:val="00C62F92"/>
    <w:rsid w:val="00C63B83"/>
    <w:rsid w:val="00C65A00"/>
    <w:rsid w:val="00C65B72"/>
    <w:rsid w:val="00C65F5B"/>
    <w:rsid w:val="00C678D8"/>
    <w:rsid w:val="00C76FF4"/>
    <w:rsid w:val="00C773CB"/>
    <w:rsid w:val="00C7758B"/>
    <w:rsid w:val="00C8276E"/>
    <w:rsid w:val="00C91419"/>
    <w:rsid w:val="00CA152E"/>
    <w:rsid w:val="00CA57EA"/>
    <w:rsid w:val="00CB254D"/>
    <w:rsid w:val="00CB5F90"/>
    <w:rsid w:val="00CC4694"/>
    <w:rsid w:val="00CC57CB"/>
    <w:rsid w:val="00CC6875"/>
    <w:rsid w:val="00CD216B"/>
    <w:rsid w:val="00CD6B7A"/>
    <w:rsid w:val="00CE7F19"/>
    <w:rsid w:val="00CF3CD7"/>
    <w:rsid w:val="00CF4871"/>
    <w:rsid w:val="00CF6098"/>
    <w:rsid w:val="00D147AC"/>
    <w:rsid w:val="00D14CA4"/>
    <w:rsid w:val="00D2592A"/>
    <w:rsid w:val="00D33592"/>
    <w:rsid w:val="00D33F20"/>
    <w:rsid w:val="00D40E8D"/>
    <w:rsid w:val="00D42B79"/>
    <w:rsid w:val="00D43D96"/>
    <w:rsid w:val="00D44764"/>
    <w:rsid w:val="00D469B3"/>
    <w:rsid w:val="00D47443"/>
    <w:rsid w:val="00D47954"/>
    <w:rsid w:val="00D5688D"/>
    <w:rsid w:val="00D613CC"/>
    <w:rsid w:val="00D65C72"/>
    <w:rsid w:val="00D672F0"/>
    <w:rsid w:val="00D679E8"/>
    <w:rsid w:val="00D758FF"/>
    <w:rsid w:val="00D77720"/>
    <w:rsid w:val="00D84296"/>
    <w:rsid w:val="00D84639"/>
    <w:rsid w:val="00D85976"/>
    <w:rsid w:val="00D85D55"/>
    <w:rsid w:val="00D86395"/>
    <w:rsid w:val="00DA52B6"/>
    <w:rsid w:val="00DA7192"/>
    <w:rsid w:val="00DB615F"/>
    <w:rsid w:val="00DC483F"/>
    <w:rsid w:val="00DC5FB7"/>
    <w:rsid w:val="00DC7C7E"/>
    <w:rsid w:val="00DD6A1B"/>
    <w:rsid w:val="00DE2B4A"/>
    <w:rsid w:val="00DE384D"/>
    <w:rsid w:val="00DF3975"/>
    <w:rsid w:val="00DF3A3A"/>
    <w:rsid w:val="00DF7F70"/>
    <w:rsid w:val="00E07427"/>
    <w:rsid w:val="00E12B47"/>
    <w:rsid w:val="00E16091"/>
    <w:rsid w:val="00E170E5"/>
    <w:rsid w:val="00E20364"/>
    <w:rsid w:val="00E2039F"/>
    <w:rsid w:val="00E22A67"/>
    <w:rsid w:val="00E27BAE"/>
    <w:rsid w:val="00E4073C"/>
    <w:rsid w:val="00E444A6"/>
    <w:rsid w:val="00E5137F"/>
    <w:rsid w:val="00E568D6"/>
    <w:rsid w:val="00E569F1"/>
    <w:rsid w:val="00E66B6C"/>
    <w:rsid w:val="00E76D19"/>
    <w:rsid w:val="00E83A80"/>
    <w:rsid w:val="00E8631F"/>
    <w:rsid w:val="00E870B7"/>
    <w:rsid w:val="00E9250A"/>
    <w:rsid w:val="00EA1876"/>
    <w:rsid w:val="00EA6331"/>
    <w:rsid w:val="00EB2047"/>
    <w:rsid w:val="00EB7629"/>
    <w:rsid w:val="00ED0522"/>
    <w:rsid w:val="00ED0E1F"/>
    <w:rsid w:val="00EE7400"/>
    <w:rsid w:val="00EF3C73"/>
    <w:rsid w:val="00EF68B4"/>
    <w:rsid w:val="00F04FE2"/>
    <w:rsid w:val="00F1321A"/>
    <w:rsid w:val="00F13EA5"/>
    <w:rsid w:val="00F31FB0"/>
    <w:rsid w:val="00F3208E"/>
    <w:rsid w:val="00F41078"/>
    <w:rsid w:val="00F47643"/>
    <w:rsid w:val="00F477BA"/>
    <w:rsid w:val="00F56816"/>
    <w:rsid w:val="00F57EE5"/>
    <w:rsid w:val="00F70CEC"/>
    <w:rsid w:val="00F72450"/>
    <w:rsid w:val="00F76B62"/>
    <w:rsid w:val="00F80842"/>
    <w:rsid w:val="00F865FB"/>
    <w:rsid w:val="00F901ED"/>
    <w:rsid w:val="00F91E8F"/>
    <w:rsid w:val="00FA4004"/>
    <w:rsid w:val="00FA4D52"/>
    <w:rsid w:val="00FB54D4"/>
    <w:rsid w:val="00FC3303"/>
    <w:rsid w:val="00FE56E8"/>
    <w:rsid w:val="00FE6287"/>
    <w:rsid w:val="00FE713B"/>
    <w:rsid w:val="00FF0135"/>
    <w:rsid w:val="00FF0F6B"/>
    <w:rsid w:val="00FF5F82"/>
    <w:rsid w:val="00FF60AC"/>
    <w:rsid w:val="01990203"/>
    <w:rsid w:val="026971D1"/>
    <w:rsid w:val="03203FE7"/>
    <w:rsid w:val="06C42E77"/>
    <w:rsid w:val="07AC33B1"/>
    <w:rsid w:val="08620978"/>
    <w:rsid w:val="11096785"/>
    <w:rsid w:val="122B519F"/>
    <w:rsid w:val="126B3735"/>
    <w:rsid w:val="14573343"/>
    <w:rsid w:val="1612249B"/>
    <w:rsid w:val="166B1FF3"/>
    <w:rsid w:val="192E1766"/>
    <w:rsid w:val="197316BD"/>
    <w:rsid w:val="1C475483"/>
    <w:rsid w:val="1EDB5EA9"/>
    <w:rsid w:val="1FB32A74"/>
    <w:rsid w:val="230D1610"/>
    <w:rsid w:val="231A6E11"/>
    <w:rsid w:val="252559DB"/>
    <w:rsid w:val="2AFB64CE"/>
    <w:rsid w:val="2B755A8D"/>
    <w:rsid w:val="2D371F65"/>
    <w:rsid w:val="2D4338E6"/>
    <w:rsid w:val="2F954B49"/>
    <w:rsid w:val="310014E1"/>
    <w:rsid w:val="31832C93"/>
    <w:rsid w:val="369A7E4E"/>
    <w:rsid w:val="37564B9C"/>
    <w:rsid w:val="37925173"/>
    <w:rsid w:val="3CB618AB"/>
    <w:rsid w:val="3E927F10"/>
    <w:rsid w:val="402C7315"/>
    <w:rsid w:val="41F350F3"/>
    <w:rsid w:val="41F831BC"/>
    <w:rsid w:val="423C2B52"/>
    <w:rsid w:val="427E0A59"/>
    <w:rsid w:val="42A23FF6"/>
    <w:rsid w:val="438D517D"/>
    <w:rsid w:val="43CE1F36"/>
    <w:rsid w:val="45611DA7"/>
    <w:rsid w:val="45705199"/>
    <w:rsid w:val="46BA1DC2"/>
    <w:rsid w:val="47974256"/>
    <w:rsid w:val="49584F34"/>
    <w:rsid w:val="496269BF"/>
    <w:rsid w:val="4AA66308"/>
    <w:rsid w:val="4B441092"/>
    <w:rsid w:val="4CC52016"/>
    <w:rsid w:val="4F6B75CB"/>
    <w:rsid w:val="4FDB1FAA"/>
    <w:rsid w:val="50121F64"/>
    <w:rsid w:val="50352BD3"/>
    <w:rsid w:val="50D96D1F"/>
    <w:rsid w:val="51EC0D18"/>
    <w:rsid w:val="530B0237"/>
    <w:rsid w:val="537C7A5D"/>
    <w:rsid w:val="54A75852"/>
    <w:rsid w:val="554D484C"/>
    <w:rsid w:val="554F320D"/>
    <w:rsid w:val="56C9485E"/>
    <w:rsid w:val="57FE585B"/>
    <w:rsid w:val="5A263338"/>
    <w:rsid w:val="5A2E6CAD"/>
    <w:rsid w:val="5AD64C98"/>
    <w:rsid w:val="5BAF0763"/>
    <w:rsid w:val="5C4613A0"/>
    <w:rsid w:val="5C9B6C86"/>
    <w:rsid w:val="5D886EBC"/>
    <w:rsid w:val="5E67664A"/>
    <w:rsid w:val="5FB16FE0"/>
    <w:rsid w:val="60900EAC"/>
    <w:rsid w:val="62135077"/>
    <w:rsid w:val="63462C64"/>
    <w:rsid w:val="63BD5B18"/>
    <w:rsid w:val="64AA74B2"/>
    <w:rsid w:val="6568641C"/>
    <w:rsid w:val="656E45CC"/>
    <w:rsid w:val="69633E8B"/>
    <w:rsid w:val="69F84CFB"/>
    <w:rsid w:val="6A3000A1"/>
    <w:rsid w:val="6C0A02CC"/>
    <w:rsid w:val="6EBF31DC"/>
    <w:rsid w:val="738A4DF3"/>
    <w:rsid w:val="73B50406"/>
    <w:rsid w:val="73E80E95"/>
    <w:rsid w:val="74677A05"/>
    <w:rsid w:val="75150BA0"/>
    <w:rsid w:val="753169DB"/>
    <w:rsid w:val="75810E19"/>
    <w:rsid w:val="77394960"/>
    <w:rsid w:val="77A1831C"/>
    <w:rsid w:val="7CCC2CA9"/>
    <w:rsid w:val="7DBB2B7B"/>
    <w:rsid w:val="7F47675A"/>
    <w:rsid w:val="7FEF1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0"/>
    <w:qFormat/>
    <w:uiPriority w:val="9"/>
    <w:pPr>
      <w:keepNext/>
      <w:keepLines/>
      <w:spacing w:before="340" w:after="330" w:line="578" w:lineRule="auto"/>
      <w:jc w:val="center"/>
      <w:outlineLvl w:val="0"/>
    </w:pPr>
    <w:rPr>
      <w:b/>
      <w:bCs/>
      <w:kern w:val="44"/>
      <w:sz w:val="40"/>
      <w:szCs w:val="44"/>
    </w:rPr>
  </w:style>
  <w:style w:type="paragraph" w:styleId="4">
    <w:name w:val="heading 2"/>
    <w:basedOn w:val="5"/>
    <w:next w:val="6"/>
    <w:link w:val="23"/>
    <w:qFormat/>
    <w:uiPriority w:val="0"/>
    <w:pPr>
      <w:adjustRightInd w:val="0"/>
      <w:jc w:val="left"/>
      <w:outlineLvl w:val="1"/>
    </w:pPr>
    <w:rPr>
      <w:rFonts w:ascii="宋体" w:hAnsi="宋体" w:eastAsia="黑体" w:cs="宋体"/>
      <w:b w:val="0"/>
      <w:kern w:val="0"/>
      <w:szCs w:val="20"/>
    </w:rPr>
  </w:style>
  <w:style w:type="paragraph" w:styleId="5">
    <w:name w:val="heading 3"/>
    <w:basedOn w:val="1"/>
    <w:next w:val="1"/>
    <w:link w:val="21"/>
    <w:unhideWhenUsed/>
    <w:qFormat/>
    <w:uiPriority w:val="9"/>
    <w:pPr>
      <w:keepNext/>
      <w:keepLines/>
      <w:spacing w:before="20" w:after="20" w:line="240" w:lineRule="auto"/>
      <w:ind w:firstLine="200" w:firstLineChars="200"/>
      <w:outlineLvl w:val="2"/>
    </w:pPr>
    <w:rPr>
      <w:b/>
      <w:bCs/>
      <w:sz w:val="32"/>
      <w:szCs w:val="32"/>
    </w:rPr>
  </w:style>
  <w:style w:type="paragraph" w:styleId="6">
    <w:name w:val="heading 4"/>
    <w:basedOn w:val="1"/>
    <w:next w:val="1"/>
    <w:link w:val="22"/>
    <w:unhideWhenUsed/>
    <w:qFormat/>
    <w:uiPriority w:val="9"/>
    <w:pPr>
      <w:keepNext/>
      <w:keepLines/>
      <w:spacing w:before="20" w:after="20" w:line="240" w:lineRule="auto"/>
      <w:ind w:firstLine="200" w:firstLineChars="200"/>
      <w:outlineLvl w:val="3"/>
    </w:pPr>
    <w:rPr>
      <w:rFonts w:asciiTheme="majorHAnsi" w:hAnsiTheme="majorHAnsi" w:eastAsiaTheme="majorEastAsia" w:cstheme="majorBidi"/>
      <w:b/>
      <w:bCs/>
      <w:sz w:val="32"/>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9"/>
    <w:qFormat/>
    <w:uiPriority w:val="1"/>
    <w:pPr>
      <w:autoSpaceDE w:val="0"/>
      <w:autoSpaceDN w:val="0"/>
      <w:spacing w:line="240" w:lineRule="auto"/>
      <w:jc w:val="left"/>
    </w:pPr>
    <w:rPr>
      <w:rFonts w:ascii="宋体" w:hAnsi="宋体" w:cs="宋体"/>
      <w:kern w:val="0"/>
      <w:sz w:val="21"/>
      <w:szCs w:val="21"/>
      <w:lang w:val="zh-CN" w:bidi="zh-CN"/>
    </w:rPr>
  </w:style>
  <w:style w:type="paragraph" w:styleId="7">
    <w:name w:val="Normal Indent"/>
    <w:basedOn w:val="1"/>
    <w:link w:val="24"/>
    <w:qFormat/>
    <w:uiPriority w:val="99"/>
    <w:pPr>
      <w:spacing w:line="240" w:lineRule="auto"/>
      <w:ind w:firstLine="420"/>
    </w:pPr>
    <w:rPr>
      <w:rFonts w:asciiTheme="minorHAnsi" w:hAnsiTheme="minorHAnsi" w:eastAsiaTheme="minorEastAsia" w:cstheme="minorBidi"/>
      <w:sz w:val="21"/>
      <w:szCs w:val="22"/>
    </w:rPr>
  </w:style>
  <w:style w:type="paragraph" w:styleId="8">
    <w:name w:val="annotation text"/>
    <w:basedOn w:val="1"/>
    <w:link w:val="25"/>
    <w:qFormat/>
    <w:uiPriority w:val="99"/>
    <w:pPr>
      <w:jc w:val="left"/>
    </w:pPr>
    <w:rPr>
      <w:rFonts w:asciiTheme="minorHAnsi" w:hAnsiTheme="minorHAnsi" w:eastAsiaTheme="minorEastAsia" w:cstheme="minorBidi"/>
    </w:rPr>
  </w:style>
  <w:style w:type="paragraph" w:styleId="9">
    <w:name w:val="Balloon Text"/>
    <w:basedOn w:val="1"/>
    <w:link w:val="26"/>
    <w:semiHidden/>
    <w:unhideWhenUsed/>
    <w:qFormat/>
    <w:uiPriority w:val="99"/>
    <w:pPr>
      <w:spacing w:line="240" w:lineRule="auto"/>
    </w:pPr>
    <w:rPr>
      <w:sz w:val="18"/>
      <w:szCs w:val="18"/>
    </w:rPr>
  </w:style>
  <w:style w:type="paragraph" w:styleId="10">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rPr>
  </w:style>
  <w:style w:type="paragraph" w:styleId="13">
    <w:name w:val="annotation subject"/>
    <w:basedOn w:val="8"/>
    <w:next w:val="8"/>
    <w:link w:val="42"/>
    <w:semiHidden/>
    <w:unhideWhenUsed/>
    <w:qFormat/>
    <w:uiPriority w:val="99"/>
    <w:rPr>
      <w:rFonts w:ascii="Times New Roman" w:hAnsi="Times New Roman" w:eastAsia="宋体" w:cs="Times New Roman"/>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qFormat/>
    <w:uiPriority w:val="99"/>
    <w:rPr>
      <w:sz w:val="21"/>
      <w:szCs w:val="21"/>
    </w:rPr>
  </w:style>
  <w:style w:type="character" w:customStyle="1" w:styleId="19">
    <w:name w:val="正文文本 Char"/>
    <w:basedOn w:val="16"/>
    <w:link w:val="2"/>
    <w:qFormat/>
    <w:uiPriority w:val="1"/>
    <w:rPr>
      <w:rFonts w:ascii="宋体" w:hAnsi="宋体" w:eastAsia="宋体" w:cs="宋体"/>
      <w:kern w:val="0"/>
      <w:szCs w:val="21"/>
      <w:lang w:val="zh-CN" w:bidi="zh-CN"/>
    </w:rPr>
  </w:style>
  <w:style w:type="character" w:customStyle="1" w:styleId="20">
    <w:name w:val="标题 1 Char"/>
    <w:basedOn w:val="16"/>
    <w:link w:val="3"/>
    <w:qFormat/>
    <w:uiPriority w:val="9"/>
    <w:rPr>
      <w:rFonts w:ascii="Times New Roman" w:hAnsi="Times New Roman" w:eastAsia="宋体" w:cs="Times New Roman"/>
      <w:b/>
      <w:bCs/>
      <w:kern w:val="44"/>
      <w:sz w:val="40"/>
      <w:szCs w:val="44"/>
    </w:rPr>
  </w:style>
  <w:style w:type="character" w:customStyle="1" w:styleId="21">
    <w:name w:val="标题 3 Char"/>
    <w:basedOn w:val="16"/>
    <w:link w:val="5"/>
    <w:qFormat/>
    <w:uiPriority w:val="9"/>
    <w:rPr>
      <w:b/>
      <w:bCs/>
      <w:kern w:val="2"/>
      <w:sz w:val="32"/>
      <w:szCs w:val="32"/>
    </w:rPr>
  </w:style>
  <w:style w:type="character" w:customStyle="1" w:styleId="22">
    <w:name w:val="标题 4 Char"/>
    <w:basedOn w:val="16"/>
    <w:link w:val="6"/>
    <w:qFormat/>
    <w:uiPriority w:val="9"/>
    <w:rPr>
      <w:rFonts w:asciiTheme="majorHAnsi" w:hAnsiTheme="majorHAnsi" w:eastAsiaTheme="majorEastAsia" w:cstheme="majorBidi"/>
      <w:b/>
      <w:bCs/>
      <w:kern w:val="2"/>
      <w:sz w:val="32"/>
      <w:szCs w:val="28"/>
    </w:rPr>
  </w:style>
  <w:style w:type="character" w:customStyle="1" w:styleId="23">
    <w:name w:val="标题 2 Char"/>
    <w:basedOn w:val="16"/>
    <w:link w:val="4"/>
    <w:qFormat/>
    <w:uiPriority w:val="0"/>
    <w:rPr>
      <w:rFonts w:ascii="宋体" w:hAnsi="宋体" w:eastAsia="黑体" w:cs="宋体"/>
      <w:bCs/>
      <w:kern w:val="0"/>
      <w:sz w:val="32"/>
      <w:szCs w:val="20"/>
    </w:rPr>
  </w:style>
  <w:style w:type="character" w:customStyle="1" w:styleId="24">
    <w:name w:val="正文缩进 Char"/>
    <w:link w:val="7"/>
    <w:qFormat/>
    <w:uiPriority w:val="99"/>
  </w:style>
  <w:style w:type="character" w:customStyle="1" w:styleId="25">
    <w:name w:val="批注文字 Char2"/>
    <w:link w:val="8"/>
    <w:qFormat/>
    <w:uiPriority w:val="0"/>
    <w:rPr>
      <w:szCs w:val="24"/>
    </w:rPr>
  </w:style>
  <w:style w:type="character" w:customStyle="1" w:styleId="26">
    <w:name w:val="批注框文本 Char"/>
    <w:basedOn w:val="16"/>
    <w:link w:val="9"/>
    <w:semiHidden/>
    <w:qFormat/>
    <w:uiPriority w:val="99"/>
    <w:rPr>
      <w:rFonts w:ascii="Times New Roman" w:hAnsi="Times New Roman" w:eastAsia="宋体" w:cs="Times New Roman"/>
      <w:sz w:val="18"/>
      <w:szCs w:val="18"/>
    </w:rPr>
  </w:style>
  <w:style w:type="character" w:customStyle="1" w:styleId="27">
    <w:name w:val="页脚 Char"/>
    <w:basedOn w:val="16"/>
    <w:link w:val="10"/>
    <w:qFormat/>
    <w:uiPriority w:val="99"/>
    <w:rPr>
      <w:rFonts w:ascii="Times New Roman" w:hAnsi="Times New Roman" w:eastAsia="宋体" w:cs="Times New Roman"/>
      <w:sz w:val="18"/>
      <w:szCs w:val="18"/>
    </w:rPr>
  </w:style>
  <w:style w:type="character" w:customStyle="1" w:styleId="28">
    <w:name w:val="页眉 Char"/>
    <w:basedOn w:val="16"/>
    <w:link w:val="11"/>
    <w:qFormat/>
    <w:uiPriority w:val="99"/>
    <w:rPr>
      <w:rFonts w:ascii="Times New Roman" w:hAnsi="Times New Roman" w:eastAsia="宋体" w:cs="Times New Roman"/>
      <w:sz w:val="18"/>
      <w:szCs w:val="18"/>
    </w:rPr>
  </w:style>
  <w:style w:type="character" w:customStyle="1" w:styleId="29">
    <w:name w:val="批注文字 Char1"/>
    <w:basedOn w:val="16"/>
    <w:semiHidden/>
    <w:qFormat/>
    <w:uiPriority w:val="99"/>
    <w:rPr>
      <w:rFonts w:ascii="Times New Roman" w:hAnsi="Times New Roman" w:eastAsia="宋体" w:cs="Times New Roman"/>
      <w:szCs w:val="24"/>
    </w:rPr>
  </w:style>
  <w:style w:type="paragraph" w:customStyle="1" w:styleId="30">
    <w:name w:val="Default"/>
    <w:link w:val="3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Default Char Char"/>
    <w:link w:val="30"/>
    <w:qFormat/>
    <w:locked/>
    <w:uiPriority w:val="0"/>
    <w:rPr>
      <w:rFonts w:ascii="宋体" w:hAnsi="Calibri" w:eastAsia="宋体" w:cs="宋体"/>
      <w:color w:val="000000"/>
      <w:kern w:val="0"/>
      <w:sz w:val="24"/>
      <w:szCs w:val="24"/>
    </w:rPr>
  </w:style>
  <w:style w:type="paragraph" w:customStyle="1" w:styleId="32">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paragraph" w:customStyle="1" w:styleId="33">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4">
    <w:name w:val="List Paragraph"/>
    <w:basedOn w:val="1"/>
    <w:qFormat/>
    <w:uiPriority w:val="34"/>
    <w:pPr>
      <w:ind w:firstLine="420" w:firstLineChars="200"/>
    </w:pPr>
  </w:style>
  <w:style w:type="paragraph" w:customStyle="1" w:styleId="35">
    <w:name w:val="Char Char Char Char"/>
    <w:basedOn w:val="1"/>
    <w:qFormat/>
    <w:uiPriority w:val="0"/>
    <w:pPr>
      <w:widowControl/>
      <w:spacing w:after="160" w:line="240" w:lineRule="exact"/>
      <w:jc w:val="left"/>
    </w:pPr>
    <w:rPr>
      <w:rFonts w:ascii="Calibri" w:hAnsi="Calibri"/>
      <w:sz w:val="21"/>
    </w:rPr>
  </w:style>
  <w:style w:type="paragraph" w:customStyle="1" w:styleId="36">
    <w:name w:val="正文 New New New New New"/>
    <w:basedOn w:val="1"/>
    <w:qFormat/>
    <w:uiPriority w:val="0"/>
    <w:pPr>
      <w:spacing w:line="240" w:lineRule="auto"/>
    </w:pPr>
    <w:rPr>
      <w:sz w:val="21"/>
    </w:rPr>
  </w:style>
  <w:style w:type="table" w:customStyle="1" w:styleId="37">
    <w:name w:val="网格型1"/>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8">
    <w:name w:val="网格型2"/>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9">
    <w:name w:val="批注文字 Char"/>
    <w:basedOn w:val="16"/>
    <w:qFormat/>
    <w:uiPriority w:val="99"/>
  </w:style>
  <w:style w:type="character" w:customStyle="1" w:styleId="40">
    <w:name w:val="正文格式 Char"/>
    <w:link w:val="41"/>
    <w:qFormat/>
    <w:uiPriority w:val="0"/>
    <w:rPr>
      <w:szCs w:val="24"/>
    </w:rPr>
  </w:style>
  <w:style w:type="paragraph" w:customStyle="1" w:styleId="41">
    <w:name w:val="正文格式"/>
    <w:basedOn w:val="1"/>
    <w:link w:val="40"/>
    <w:qFormat/>
    <w:uiPriority w:val="0"/>
    <w:pPr>
      <w:spacing w:line="240" w:lineRule="auto"/>
      <w:ind w:firstLine="420"/>
    </w:pPr>
    <w:rPr>
      <w:kern w:val="0"/>
      <w:sz w:val="20"/>
    </w:rPr>
  </w:style>
  <w:style w:type="character" w:customStyle="1" w:styleId="42">
    <w:name w:val="批注主题 Char"/>
    <w:basedOn w:val="25"/>
    <w:link w:val="13"/>
    <w:semiHidden/>
    <w:qFormat/>
    <w:uiPriority w:val="99"/>
    <w:rPr>
      <w:b/>
      <w:bCs/>
      <w:kern w:val="2"/>
      <w:sz w:val="24"/>
      <w:szCs w:val="24"/>
    </w:rPr>
  </w:style>
  <w:style w:type="paragraph" w:customStyle="1" w:styleId="43">
    <w:name w:val="标书正文1"/>
    <w:basedOn w:val="1"/>
    <w:qFormat/>
    <w:uiPriority w:val="0"/>
    <w:pPr>
      <w:widowControl/>
      <w:adjustRightInd w:val="0"/>
      <w:snapToGrid w:val="0"/>
      <w:spacing w:after="200" w:line="520" w:lineRule="exact"/>
      <w:ind w:firstLine="640" w:firstLineChars="200"/>
      <w:jc w:val="left"/>
    </w:pPr>
    <w:rPr>
      <w:rFonts w:cstheme="minorBidi"/>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1832</Words>
  <Characters>10448</Characters>
  <Lines>87</Lines>
  <Paragraphs>24</Paragraphs>
  <TotalTime>44</TotalTime>
  <ScaleCrop>false</ScaleCrop>
  <LinksUpToDate>false</LinksUpToDate>
  <CharactersWithSpaces>12256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2025-06-20T16:07:00Z</dcterms:created>
  <dc:creator>夏丰良</dc:creator>
  <cp:lastModifiedBy>Administrator</cp:lastModifiedBy>
  <cp:lastPrinted>2024-02-22T09:46:00Z</cp:lastPrinted>
  <dcterms:modified xsi:type="dcterms:W3CDTF">2025-10-16T07:06:20Z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EAEEBCB2CE034843AEC1D443F5C23BDE_13</vt:lpwstr>
  </property>
  <property fmtid="{D5CDD505-2E9C-101B-9397-08002B2CF9AE}" pid="4" name="KSOTemplateDocerSaveRecord">
    <vt:lpwstr>eyJoZGlkIjoiM2NhNDNlZjk4MTkxMzVhMDBlOGFkN2FiMjAxOGY1YzIiLCJ1c2VySWQiOiIzMTEwOTMzNzUifQ==</vt:lpwstr>
  </property>
</Properties>
</file>